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D0496" w14:textId="77777777" w:rsidR="005727D3" w:rsidRPr="00A53A38" w:rsidRDefault="005727D3" w:rsidP="00110F6D">
      <w:pPr>
        <w:pStyle w:val="Cmsor1"/>
      </w:pPr>
      <w:r w:rsidRPr="00A53A38">
        <w:t>BIZTONSÁGI ADATLAP</w:t>
      </w:r>
    </w:p>
    <w:p w14:paraId="7345A14A" w14:textId="77777777" w:rsidR="005727D3" w:rsidRPr="00A53A38" w:rsidRDefault="005727D3" w:rsidP="005727D3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514999EE" w14:textId="53440148" w:rsidR="005727D3" w:rsidRPr="00A53A38" w:rsidRDefault="005727D3" w:rsidP="005727D3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ANYAG/KEVERÉK ÉS A VÁLLALAT/VÁLLALKOZÁS AZONOSÍTÁSA</w:t>
      </w:r>
    </w:p>
    <w:p w14:paraId="0FA317A8" w14:textId="77777777" w:rsidR="005727D3" w:rsidRDefault="005727D3" w:rsidP="005727D3">
      <w:pPr>
        <w:numPr>
          <w:ilvl w:val="1"/>
          <w:numId w:val="1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3073E4C2" w14:textId="38B3F606" w:rsidR="005727D3" w:rsidRDefault="005727D3" w:rsidP="005727D3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termék kereskedelmi neve: </w:t>
      </w:r>
      <w:r w:rsidR="00F1232B">
        <w:rPr>
          <w:rFonts w:cs="Arial"/>
          <w:b/>
          <w:sz w:val="20"/>
          <w:szCs w:val="20"/>
        </w:rPr>
        <w:t>MyKind</w:t>
      </w:r>
      <w:r>
        <w:rPr>
          <w:rFonts w:cs="Arial"/>
          <w:b/>
          <w:sz w:val="20"/>
          <w:szCs w:val="20"/>
        </w:rPr>
        <w:t xml:space="preserve"> ablaktisztító</w:t>
      </w:r>
      <w:r w:rsidR="004660E1">
        <w:rPr>
          <w:rFonts w:cs="Arial"/>
          <w:b/>
          <w:sz w:val="20"/>
          <w:szCs w:val="20"/>
        </w:rPr>
        <w:t xml:space="preserve"> – </w:t>
      </w:r>
      <w:r w:rsidR="00110F6D">
        <w:rPr>
          <w:rFonts w:cs="Arial"/>
          <w:b/>
          <w:sz w:val="20"/>
          <w:szCs w:val="20"/>
        </w:rPr>
        <w:t>óceáni</w:t>
      </w:r>
      <w:r w:rsidR="007808F1">
        <w:rPr>
          <w:rFonts w:cs="Arial"/>
          <w:b/>
          <w:sz w:val="20"/>
          <w:szCs w:val="20"/>
        </w:rPr>
        <w:t xml:space="preserve"> szellő</w:t>
      </w:r>
      <w:r w:rsidR="004660E1" w:rsidRPr="004660E1">
        <w:rPr>
          <w:rFonts w:cs="Arial"/>
          <w:b/>
          <w:sz w:val="20"/>
          <w:szCs w:val="20"/>
        </w:rPr>
        <w:t xml:space="preserve"> illattal</w:t>
      </w:r>
    </w:p>
    <w:p w14:paraId="6DF729BC" w14:textId="2B900F8F" w:rsidR="005727D3" w:rsidRPr="008042CE" w:rsidRDefault="005727D3" w:rsidP="005727D3">
      <w:pPr>
        <w:spacing w:line="280" w:lineRule="atLeast"/>
        <w:ind w:left="705" w:right="-142" w:hanging="705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1.2 </w:t>
      </w:r>
      <w:r>
        <w:rPr>
          <w:rFonts w:cs="Arial"/>
          <w:b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3E08FDB8" w14:textId="6F86B127" w:rsidR="005727D3" w:rsidRPr="00A53A38" w:rsidRDefault="005727D3" w:rsidP="005727D3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 keverék ajánlott felhasználása:</w:t>
      </w:r>
      <w:r w:rsidR="00F1232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ablakt</w:t>
      </w:r>
      <w:r w:rsidR="00F1232B">
        <w:rPr>
          <w:rFonts w:cs="Arial"/>
          <w:sz w:val="20"/>
          <w:szCs w:val="20"/>
        </w:rPr>
        <w:t>isztító</w:t>
      </w:r>
      <w:r>
        <w:rPr>
          <w:rFonts w:cs="Arial"/>
          <w:sz w:val="20"/>
          <w:szCs w:val="20"/>
        </w:rPr>
        <w:t xml:space="preserve"> fogyasztói felhasználás </w:t>
      </w:r>
    </w:p>
    <w:p w14:paraId="79FA4F63" w14:textId="77777777" w:rsidR="005727D3" w:rsidRPr="00A53A38" w:rsidRDefault="005727D3" w:rsidP="005727D3">
      <w:pPr>
        <w:tabs>
          <w:tab w:val="center" w:pos="4890"/>
        </w:tabs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</w:t>
      </w:r>
      <w:r>
        <w:rPr>
          <w:rFonts w:cs="Arial"/>
          <w:sz w:val="20"/>
          <w:szCs w:val="20"/>
        </w:rPr>
        <w:t>ert</w:t>
      </w:r>
    </w:p>
    <w:p w14:paraId="12C4771D" w14:textId="77777777" w:rsidR="005727D3" w:rsidRPr="00A53A38" w:rsidRDefault="005727D3" w:rsidP="005727D3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161A479D" w14:textId="77777777" w:rsidR="005727D3" w:rsidRDefault="005727D3" w:rsidP="005727D3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093A0EBB" w14:textId="77777777" w:rsidR="005727D3" w:rsidRDefault="005727D3" w:rsidP="005727D3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1353D45C" w14:textId="77777777" w:rsidR="005727D3" w:rsidRDefault="005727D3" w:rsidP="005727D3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12067849" w14:textId="77777777" w:rsidR="005727D3" w:rsidRDefault="005727D3" w:rsidP="005727D3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D41381A" w14:textId="77777777" w:rsidR="005727D3" w:rsidRDefault="005727D3" w:rsidP="005727D3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10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6A11FE08" w14:textId="77777777" w:rsidR="005727D3" w:rsidRPr="00A53A38" w:rsidRDefault="005727D3" w:rsidP="005727D3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4F4B68C6" w14:textId="77777777" w:rsidR="005727D3" w:rsidRPr="00A53A38" w:rsidRDefault="005727D3" w:rsidP="005727D3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1AFF550A" w14:textId="77777777" w:rsidR="005727D3" w:rsidRPr="00A53A38" w:rsidRDefault="005727D3" w:rsidP="005727D3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506E23B1" w14:textId="77777777" w:rsidR="005727D3" w:rsidRPr="00A53A38" w:rsidRDefault="005727D3" w:rsidP="005727D3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Telefon: 06 80 201-199</w:t>
      </w:r>
    </w:p>
    <w:p w14:paraId="2C5C2CF2" w14:textId="77777777" w:rsidR="005727D3" w:rsidRPr="00A53A38" w:rsidRDefault="005727D3" w:rsidP="005727D3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67350C1D" w14:textId="72F21885" w:rsidR="005727D3" w:rsidRPr="00A53A38" w:rsidRDefault="005727D3" w:rsidP="005727D3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2. SZAKASZ</w:t>
      </w:r>
      <w:r>
        <w:rPr>
          <w:rFonts w:cs="Arial"/>
          <w:b/>
          <w:i/>
          <w:color w:val="FFFFFF"/>
          <w:sz w:val="24"/>
          <w:szCs w:val="24"/>
        </w:rPr>
        <w:t>: A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791EAA52" w14:textId="77777777" w:rsidR="005727D3" w:rsidRDefault="005727D3" w:rsidP="005727D3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anyag, vagy keverék osztályozása</w:t>
      </w:r>
    </w:p>
    <w:p w14:paraId="2878FA4F" w14:textId="77777777" w:rsidR="005727D3" w:rsidRPr="00A53A38" w:rsidRDefault="005727D3" w:rsidP="005727D3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44277F8B" w14:textId="77777777" w:rsidR="005727D3" w:rsidRPr="00A53A38" w:rsidRDefault="005727D3" w:rsidP="005727D3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3A54BEFA" w14:textId="77777777" w:rsidR="005727D3" w:rsidRDefault="005727D3" w:rsidP="005727D3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</w:rPr>
        <w:t>osztályba nem sorolt</w:t>
      </w:r>
    </w:p>
    <w:p w14:paraId="602F6199" w14:textId="77777777" w:rsidR="005727D3" w:rsidRPr="00883035" w:rsidRDefault="005727D3" w:rsidP="005727D3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14C01030" w14:textId="77777777" w:rsidR="005727D3" w:rsidRPr="00A53A38" w:rsidRDefault="005727D3" w:rsidP="005727D3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2739C09B" w14:textId="77777777" w:rsidR="005727D3" w:rsidRPr="0025687B" w:rsidRDefault="005727D3" w:rsidP="005727D3">
      <w:pPr>
        <w:spacing w:before="60" w:line="280" w:lineRule="atLeast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25687B">
        <w:rPr>
          <w:rFonts w:cs="Arial"/>
          <w:bCs/>
          <w:sz w:val="20"/>
          <w:szCs w:val="20"/>
        </w:rPr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szükséges</w:t>
      </w:r>
    </w:p>
    <w:p w14:paraId="6D9EB281" w14:textId="77777777" w:rsidR="005727D3" w:rsidRPr="00883035" w:rsidRDefault="005727D3" w:rsidP="005727D3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7C32E18A" w14:textId="77777777" w:rsidR="005727D3" w:rsidRDefault="005727D3" w:rsidP="005727D3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alkalmazandó</w:t>
      </w:r>
    </w:p>
    <w:p w14:paraId="470373E0" w14:textId="77777777" w:rsidR="005727D3" w:rsidRPr="00DC75FF" w:rsidRDefault="005727D3" w:rsidP="005727D3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6A81453E" w14:textId="77777777" w:rsidR="005727D3" w:rsidRPr="00DC75FF" w:rsidRDefault="005727D3" w:rsidP="005727D3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7C4A58CD" w14:textId="77777777" w:rsidR="005727D3" w:rsidRDefault="005727D3" w:rsidP="005727D3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4B3DA549" w14:textId="77777777" w:rsidR="005727D3" w:rsidRPr="00DC75FF" w:rsidRDefault="005727D3" w:rsidP="005727D3">
      <w:pPr>
        <w:ind w:left="3536" w:hanging="2828"/>
        <w:rPr>
          <w:rFonts w:cs="Arial"/>
          <w:lang w:val="de-DE"/>
        </w:rPr>
      </w:pPr>
      <w:r>
        <w:rPr>
          <w:rFonts w:cs="Arial"/>
          <w:sz w:val="20"/>
          <w:szCs w:val="20"/>
        </w:rPr>
        <w:tab/>
        <w:t xml:space="preserve">P271 </w:t>
      </w:r>
      <w:r w:rsidRPr="00AC7EC9">
        <w:rPr>
          <w:rFonts w:cs="Arial"/>
          <w:sz w:val="20"/>
          <w:szCs w:val="20"/>
        </w:rPr>
        <w:t>Kizárólag szabadban vagy jól szellőző helyiségben használható.</w:t>
      </w:r>
    </w:p>
    <w:p w14:paraId="16FAC241" w14:textId="77777777" w:rsidR="005727D3" w:rsidRPr="00DC75FF" w:rsidRDefault="005727D3" w:rsidP="005727D3">
      <w:pPr>
        <w:ind w:left="3540" w:hanging="2832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C659DF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CFAFE32" w14:textId="77777777" w:rsidR="005727D3" w:rsidRPr="00DC75FF" w:rsidRDefault="005727D3" w:rsidP="005727D3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  <w:t>n</w:t>
      </w:r>
      <w:r w:rsidRPr="00C659DF">
        <w:rPr>
          <w:rStyle w:val="Kiemels2"/>
          <w:rFonts w:eastAsiaTheme="majorEastAsia" w:cs="Arial"/>
          <w:b w:val="0"/>
          <w:bCs w:val="0"/>
          <w:sz w:val="20"/>
          <w:szCs w:val="20"/>
        </w:rPr>
        <w:t>em alkalmazandó</w:t>
      </w:r>
    </w:p>
    <w:p w14:paraId="33F6A20D" w14:textId="77777777" w:rsidR="005727D3" w:rsidRPr="00D62BC0" w:rsidRDefault="005727D3" w:rsidP="005727D3">
      <w:pPr>
        <w:ind w:left="3536" w:hanging="2828"/>
        <w:rPr>
          <w:rFonts w:cs="Arial"/>
          <w:bCs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33221A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17B3970E" w14:textId="77777777" w:rsidR="005727D3" w:rsidRDefault="005727D3" w:rsidP="005727D3">
      <w:pPr>
        <w:spacing w:before="60" w:line="280" w:lineRule="atLeast"/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ab/>
        <w:t>Összetevők megadása a 648/2004/EK rendelet szerint</w:t>
      </w:r>
    </w:p>
    <w:p w14:paraId="5FB6AEC1" w14:textId="3FB18267" w:rsidR="005727D3" w:rsidRDefault="00232BCF" w:rsidP="005727D3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&lt;5% nemionos felü</w:t>
      </w:r>
      <w:r w:rsidR="00FB705B">
        <w:rPr>
          <w:rFonts w:cs="Arial"/>
          <w:sz w:val="20"/>
          <w:szCs w:val="20"/>
        </w:rPr>
        <w:t>let</w:t>
      </w:r>
      <w:r>
        <w:rPr>
          <w:rFonts w:cs="Arial"/>
          <w:sz w:val="20"/>
          <w:szCs w:val="20"/>
        </w:rPr>
        <w:t>aktív anyagok</w:t>
      </w:r>
    </w:p>
    <w:p w14:paraId="7E5B0491" w14:textId="77777777" w:rsidR="005727D3" w:rsidRDefault="005727D3" w:rsidP="005727D3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04CB2272" w14:textId="77777777" w:rsidR="005727D3" w:rsidRDefault="005727D3" w:rsidP="005727D3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illatszerek,</w:t>
      </w:r>
      <w:bookmarkStart w:id="0" w:name="_Hlk94359748"/>
    </w:p>
    <w:p w14:paraId="7FF514F3" w14:textId="738538E1" w:rsidR="005727D3" w:rsidRDefault="005727D3" w:rsidP="005727D3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lastRenderedPageBreak/>
        <w:t>tartósítószer: Phenoxyethanol</w:t>
      </w:r>
    </w:p>
    <w:bookmarkEnd w:id="0"/>
    <w:p w14:paraId="7831AE8D" w14:textId="77777777" w:rsidR="005727D3" w:rsidRPr="00A53A38" w:rsidRDefault="005727D3" w:rsidP="005727D3">
      <w:pPr>
        <w:spacing w:before="60" w:line="280" w:lineRule="atLeast"/>
        <w:ind w:left="708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2502563A" w14:textId="271A24F6" w:rsidR="005727D3" w:rsidRDefault="005727D3" w:rsidP="005727D3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kritériumok szerint-PBT-nek, vagy vPvB-nek értékelt anyagot anyagot</w:t>
      </w:r>
    </w:p>
    <w:p w14:paraId="65B2C469" w14:textId="77777777" w:rsidR="005727D3" w:rsidRPr="001375F9" w:rsidRDefault="005727D3" w:rsidP="005727D3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</w:p>
    <w:p w14:paraId="1625EC14" w14:textId="3108A8F7" w:rsidR="005727D3" w:rsidRPr="00A53A38" w:rsidRDefault="005727D3" w:rsidP="005727D3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3.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ÖSSZETÉTEL VAGY AZ ÖSSZETEVŐKRE VONATKOZÓ INFORMÁCIÓK</w:t>
      </w:r>
    </w:p>
    <w:p w14:paraId="47DE7F60" w14:textId="77777777" w:rsidR="005727D3" w:rsidRDefault="005727D3" w:rsidP="005727D3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3DC963FC" w14:textId="77777777" w:rsidR="005727D3" w:rsidRPr="00A53A38" w:rsidRDefault="005727D3" w:rsidP="005727D3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720D99C7" w14:textId="77777777" w:rsidR="005727D3" w:rsidRPr="00A53A38" w:rsidRDefault="005727D3" w:rsidP="005727D3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0ED16254" w14:textId="77777777" w:rsidR="005727D3" w:rsidRPr="00A53A38" w:rsidRDefault="005727D3" w:rsidP="005727D3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5727D3" w:rsidRPr="00A53A38" w14:paraId="50522CD5" w14:textId="77777777" w:rsidTr="001942FF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B5EDE3" w14:textId="77777777" w:rsidR="005727D3" w:rsidRDefault="005727D3" w:rsidP="001942FF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B73C7E1" w14:textId="1D9A3275" w:rsidR="005727D3" w:rsidRDefault="005727D3" w:rsidP="001942FF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Azonosít</w:t>
            </w:r>
            <w:r w:rsidR="00F1232B">
              <w:rPr>
                <w:rFonts w:cs="Arial"/>
                <w:b/>
                <w:sz w:val="18"/>
                <w:szCs w:val="18"/>
              </w:rPr>
              <w:t>ó</w:t>
            </w:r>
            <w:r>
              <w:rPr>
                <w:rFonts w:cs="Arial"/>
                <w:b/>
                <w:sz w:val="18"/>
                <w:szCs w:val="18"/>
              </w:rPr>
              <w:t>k</w:t>
            </w:r>
          </w:p>
          <w:p w14:paraId="73C7AEDE" w14:textId="77777777" w:rsidR="005727D3" w:rsidRPr="00A53A38" w:rsidRDefault="005727D3" w:rsidP="001942FF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8C7A53" w14:textId="77777777" w:rsidR="005727D3" w:rsidRPr="00A53A38" w:rsidRDefault="005727D3" w:rsidP="001942F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E3DAFC5" w14:textId="77777777" w:rsidR="005727D3" w:rsidRDefault="005727D3" w:rsidP="001942F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1F8D0ECE" w14:textId="77777777" w:rsidR="005727D3" w:rsidRDefault="005727D3" w:rsidP="001942F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17DC098" w14:textId="77777777" w:rsidR="005727D3" w:rsidRPr="00A53A38" w:rsidRDefault="005727D3" w:rsidP="001942F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5727D3" w:rsidRPr="00A53A38" w14:paraId="5B37C2C2" w14:textId="77777777" w:rsidTr="001942FF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8EC842" w14:textId="3D17F00F" w:rsidR="005727D3" w:rsidRDefault="00EB286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</w:t>
            </w:r>
            <w:r w:rsidR="005727D3">
              <w:rPr>
                <w:rFonts w:cs="Arial"/>
                <w:sz w:val="20"/>
                <w:szCs w:val="20"/>
              </w:rPr>
              <w:t>til-alko</w:t>
            </w:r>
            <w:r w:rsidR="007808F1">
              <w:rPr>
                <w:rFonts w:cs="Arial"/>
                <w:sz w:val="20"/>
                <w:szCs w:val="20"/>
              </w:rPr>
              <w:t>h</w:t>
            </w:r>
            <w:r w:rsidR="005727D3">
              <w:rPr>
                <w:rFonts w:cs="Arial"/>
                <w:sz w:val="20"/>
                <w:szCs w:val="20"/>
              </w:rPr>
              <w:t>ol*</w:t>
            </w:r>
          </w:p>
          <w:p w14:paraId="2FA59253" w14:textId="77777777" w:rsidR="005727D3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EB47D9" w14:textId="77777777" w:rsidR="005727D3" w:rsidRPr="00AE66ED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 xml:space="preserve">EINECS szám200-578-6 </w:t>
            </w:r>
          </w:p>
          <w:p w14:paraId="46305DE5" w14:textId="77777777" w:rsidR="005727D3" w:rsidRPr="00AE66ED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CAS szám: 64-17-5 Index: 603-002-00-5</w:t>
            </w:r>
          </w:p>
          <w:p w14:paraId="488F0304" w14:textId="77777777" w:rsidR="005727D3" w:rsidRPr="00AE66ED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RRN:</w:t>
            </w:r>
          </w:p>
          <w:p w14:paraId="31738EB7" w14:textId="77777777" w:rsidR="005727D3" w:rsidRPr="00A53A38" w:rsidRDefault="005727D3" w:rsidP="001942F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01-2119457610-43 EK: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36C94A" w14:textId="67CAF6A1" w:rsidR="005727D3" w:rsidRPr="00A53A38" w:rsidRDefault="005727D3" w:rsidP="001942F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&gt;1 - &lt;</w:t>
            </w:r>
            <w:r w:rsidR="007808F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D4E850" w14:textId="77777777" w:rsidR="005727D3" w:rsidRDefault="005727D3" w:rsidP="001942F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Flam.Liq.2, H225</w:t>
            </w:r>
          </w:p>
          <w:p w14:paraId="53E10307" w14:textId="77777777" w:rsidR="005727D3" w:rsidRDefault="005727D3" w:rsidP="001942F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Eye Irrit.2, H319</w:t>
            </w:r>
          </w:p>
          <w:p w14:paraId="7A3E05B2" w14:textId="77777777" w:rsidR="005727D3" w:rsidRDefault="005727D3" w:rsidP="001942F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86D7BEB" w14:textId="77777777" w:rsidR="005727D3" w:rsidRPr="00A53A38" w:rsidRDefault="005727D3" w:rsidP="001942F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B737C4">
              <w:rPr>
                <w:sz w:val="20"/>
                <w:szCs w:val="20"/>
              </w:rPr>
              <w:t>Eye Irrit. 2, H319: C ≥ 50%</w:t>
            </w:r>
          </w:p>
        </w:tc>
      </w:tr>
      <w:tr w:rsidR="005727D3" w:rsidRPr="00A53A38" w14:paraId="6C8FC707" w14:textId="77777777" w:rsidTr="001942FF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3764E5" w14:textId="06AD14A1" w:rsidR="005727D3" w:rsidRDefault="005727D3" w:rsidP="005727D3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Phenoxyethanol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20DDDC1" w14:textId="3F8E6EF9" w:rsidR="005727D3" w:rsidRPr="001868A7" w:rsidRDefault="005727D3" w:rsidP="005727D3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CAS: 122-99-6</w:t>
            </w:r>
          </w:p>
          <w:p w14:paraId="6900DCC0" w14:textId="56441056" w:rsidR="005727D3" w:rsidRPr="001868A7" w:rsidRDefault="005727D3" w:rsidP="005727D3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EK: 204-589-7</w:t>
            </w:r>
          </w:p>
          <w:p w14:paraId="61218EF6" w14:textId="77777777" w:rsidR="005727D3" w:rsidRPr="001868A7" w:rsidRDefault="005727D3" w:rsidP="005727D3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Index: 603-098-00-9</w:t>
            </w:r>
          </w:p>
          <w:p w14:paraId="5F7662B6" w14:textId="77777777" w:rsidR="005727D3" w:rsidRPr="001868A7" w:rsidRDefault="005727D3" w:rsidP="005727D3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REN:</w:t>
            </w:r>
          </w:p>
          <w:p w14:paraId="42E89339" w14:textId="5BB5B6CF" w:rsidR="005727D3" w:rsidRPr="00A53A38" w:rsidRDefault="005727D3" w:rsidP="005727D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64BB82" w14:textId="710B0FD4" w:rsidR="005727D3" w:rsidRPr="00A53A38" w:rsidRDefault="005727D3" w:rsidP="005727D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6B1CDE" w14:textId="77777777" w:rsidR="005727D3" w:rsidRPr="001868A7" w:rsidRDefault="005727D3" w:rsidP="005727D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Acute Tox.4, H302, </w:t>
            </w:r>
          </w:p>
          <w:p w14:paraId="383F5D5F" w14:textId="77777777" w:rsidR="005727D3" w:rsidRPr="001868A7" w:rsidRDefault="005727D3" w:rsidP="005727D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Eye Dam1, H318</w:t>
            </w:r>
          </w:p>
          <w:p w14:paraId="20D63532" w14:textId="71EDCE7D" w:rsidR="005727D3" w:rsidRDefault="005727D3" w:rsidP="005727D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4C389F1" w14:textId="0C3390D5" w:rsidR="005727D3" w:rsidRPr="00A53A38" w:rsidRDefault="005727D3" w:rsidP="005727D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ATE </w:t>
            </w:r>
            <w:r>
              <w:rPr>
                <w:rFonts w:cs="Arial"/>
                <w:sz w:val="20"/>
                <w:szCs w:val="20"/>
              </w:rPr>
              <w:t>(</w:t>
            </w:r>
            <w:r w:rsidRPr="001868A7">
              <w:rPr>
                <w:rFonts w:cs="Arial"/>
                <w:sz w:val="20"/>
                <w:szCs w:val="20"/>
              </w:rPr>
              <w:t>szájon át)</w:t>
            </w:r>
            <w:r w:rsidR="00F1232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-</w:t>
            </w:r>
            <w:r w:rsidRPr="001868A7">
              <w:rPr>
                <w:rFonts w:cs="Arial"/>
                <w:sz w:val="20"/>
                <w:szCs w:val="20"/>
              </w:rPr>
              <w:t xml:space="preserve"> 1394 </w:t>
            </w:r>
            <w:r>
              <w:rPr>
                <w:rFonts w:cs="Arial"/>
                <w:sz w:val="20"/>
                <w:szCs w:val="20"/>
              </w:rPr>
              <w:t>m</w:t>
            </w:r>
            <w:r w:rsidRPr="001868A7">
              <w:rPr>
                <w:rFonts w:cs="Arial"/>
                <w:sz w:val="20"/>
                <w:szCs w:val="20"/>
              </w:rPr>
              <w:t>g/kg</w:t>
            </w:r>
          </w:p>
        </w:tc>
      </w:tr>
    </w:tbl>
    <w:p w14:paraId="62D347A2" w14:textId="77777777" w:rsidR="005727D3" w:rsidRPr="00A53A38" w:rsidRDefault="005727D3" w:rsidP="005727D3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*Expozíciós határétékkel rendelkező összetevő</w:t>
      </w:r>
    </w:p>
    <w:p w14:paraId="5E7007DD" w14:textId="77777777" w:rsidR="005727D3" w:rsidRPr="00A53A38" w:rsidRDefault="005727D3" w:rsidP="005727D3">
      <w:pPr>
        <w:spacing w:before="40" w:line="280" w:lineRule="atLeast"/>
        <w:rPr>
          <w:rFonts w:cs="Arial"/>
          <w:sz w:val="20"/>
          <w:szCs w:val="20"/>
        </w:rPr>
      </w:pPr>
    </w:p>
    <w:p w14:paraId="0AEA865A" w14:textId="77777777" w:rsidR="005727D3" w:rsidRDefault="005727D3" w:rsidP="005727D3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6230CEBC" w14:textId="77777777" w:rsidR="005727D3" w:rsidRPr="00A53A38" w:rsidRDefault="005727D3" w:rsidP="005727D3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 a 8. Szakaszban vannak feltüntetve.</w:t>
      </w:r>
    </w:p>
    <w:p w14:paraId="0577EA4D" w14:textId="77777777" w:rsidR="005727D3" w:rsidRPr="00A53A38" w:rsidRDefault="005727D3" w:rsidP="005727D3">
      <w:pPr>
        <w:spacing w:before="40" w:line="280" w:lineRule="atLeast"/>
        <w:rPr>
          <w:rFonts w:cs="Arial"/>
          <w:sz w:val="20"/>
          <w:szCs w:val="20"/>
        </w:rPr>
      </w:pPr>
    </w:p>
    <w:p w14:paraId="646443F1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758F68B0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9B0169C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13601D17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6948BA98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</w:p>
    <w:p w14:paraId="262B3EC0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641303F2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Panasz esetén orvost felkeresni. </w:t>
      </w:r>
    </w:p>
    <w:p w14:paraId="488B3D98" w14:textId="7648C5B6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- </w:t>
      </w:r>
      <w:r w:rsidRPr="00A53A38">
        <w:rPr>
          <w:rFonts w:cs="Arial"/>
          <w:b/>
          <w:sz w:val="20"/>
          <w:szCs w:val="20"/>
        </w:rPr>
        <w:t>tünetek</w:t>
      </w:r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20C6D287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06874483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</w:p>
    <w:p w14:paraId="0E5C034D" w14:textId="4CA39FB3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TŰZ</w:t>
      </w:r>
      <w:r>
        <w:rPr>
          <w:rFonts w:cs="Arial"/>
          <w:b/>
          <w:i/>
          <w:color w:val="FFFFFF"/>
          <w:sz w:val="24"/>
          <w:szCs w:val="24"/>
        </w:rPr>
        <w:t>VÉDELMI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</w:p>
    <w:p w14:paraId="7AF74CCD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7C4A5EA3" w14:textId="77777777" w:rsidR="005727D3" w:rsidRPr="00A53A38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4C1D9152" w14:textId="77777777" w:rsidR="005727D3" w:rsidRPr="00A53A38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255CC53E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730795D1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050B58E8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1F5E7800" w14:textId="77777777" w:rsidR="005727D3" w:rsidRPr="00777DDE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062E68ED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</w:p>
    <w:p w14:paraId="3D7C062B" w14:textId="3C3279C2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5A0570B1" w14:textId="7775D83F" w:rsidR="005727D3" w:rsidRPr="00A53A38" w:rsidRDefault="005727D3" w:rsidP="005727D3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6.1 Személyi óvintézkedések, egyéni védőeszközök és vészhelyzeti eljárások</w:t>
      </w:r>
    </w:p>
    <w:p w14:paraId="1DC124AC" w14:textId="77777777" w:rsidR="005727D3" w:rsidRPr="00A53A38" w:rsidRDefault="005727D3" w:rsidP="005727D3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15A8A351" w14:textId="77777777" w:rsidR="005727D3" w:rsidRPr="00A53A38" w:rsidRDefault="005727D3" w:rsidP="005727D3">
      <w:pPr>
        <w:spacing w:line="280" w:lineRule="atLeast"/>
        <w:ind w:left="1134" w:hanging="1134"/>
        <w:jc w:val="both"/>
      </w:pPr>
      <w:r w:rsidRPr="00A53A38"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018E232F" w14:textId="4B60970E" w:rsidR="005727D3" w:rsidRPr="00A53A38" w:rsidRDefault="005727D3" w:rsidP="005727D3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 xml:space="preserve">Tilos a csatornába, felszíni/talajvízbe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44E883DC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b/>
        </w:rPr>
      </w:pPr>
      <w:r w:rsidRPr="00A53A38">
        <w:t xml:space="preserve">6.3.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27177B32" w14:textId="77777777" w:rsidR="005727D3" w:rsidRPr="00A53A38" w:rsidRDefault="005727D3" w:rsidP="005727D3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>Folyadékmegkötő anyaggal (homok, diatomaföld,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4ADDFE29" w14:textId="77777777" w:rsidR="005727D3" w:rsidRPr="00A53A38" w:rsidRDefault="005727D3" w:rsidP="005727D3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416C524C" w14:textId="77777777" w:rsidR="005727D3" w:rsidRPr="00A53A38" w:rsidRDefault="005727D3" w:rsidP="005727D3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739DFA8F" w14:textId="77777777" w:rsidR="005727D3" w:rsidRPr="00A53A38" w:rsidRDefault="005727D3" w:rsidP="005727D3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0EA22EB2" w14:textId="77777777" w:rsidR="005727D3" w:rsidRPr="00A53A38" w:rsidRDefault="005727D3" w:rsidP="005727D3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7EE6281E" w14:textId="77777777" w:rsidR="005727D3" w:rsidRPr="00A53A38" w:rsidRDefault="005727D3" w:rsidP="005727D3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E9E15B6" w14:textId="7EF5E1BE" w:rsidR="005727D3" w:rsidRPr="00A53A38" w:rsidRDefault="005727D3" w:rsidP="005727D3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KEZELÉS ÉS TÁROLÁS</w:t>
      </w:r>
    </w:p>
    <w:p w14:paraId="71B3C90C" w14:textId="77777777" w:rsidR="005727D3" w:rsidRPr="00A53A38" w:rsidRDefault="005727D3" w:rsidP="005727D3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1934BAB6" w14:textId="77777777" w:rsidR="005727D3" w:rsidRPr="00A53A38" w:rsidRDefault="005727D3" w:rsidP="005727D3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16EB9A95" w14:textId="538FCB74" w:rsidR="005727D3" w:rsidRPr="00A53A38" w:rsidRDefault="005727D3" w:rsidP="005727D3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</w:t>
      </w:r>
      <w:r>
        <w:rPr>
          <w:rFonts w:cs="Arial"/>
          <w:sz w:val="20"/>
          <w:szCs w:val="20"/>
        </w:rPr>
        <w:t>különleges intézkedés nem szükséges</w:t>
      </w:r>
    </w:p>
    <w:p w14:paraId="6795FE06" w14:textId="77777777" w:rsidR="005727D3" w:rsidRPr="00A53A38" w:rsidRDefault="005727D3" w:rsidP="005727D3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003F195B" w14:textId="77777777" w:rsidR="005727D3" w:rsidRPr="00A53A38" w:rsidRDefault="005727D3" w:rsidP="005727D3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0FBC5E20" w14:textId="4E7CF309" w:rsidR="005727D3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helyen jól lezárt tartályban kell tárolni. </w:t>
      </w:r>
    </w:p>
    <w:p w14:paraId="4873AF98" w14:textId="77777777" w:rsidR="005727D3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19242462" w14:textId="77777777" w:rsidR="005727D3" w:rsidRPr="00777DDE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1A947834" w14:textId="77777777" w:rsidR="005727D3" w:rsidRPr="00A53A38" w:rsidRDefault="005727D3" w:rsidP="005727D3">
      <w:pPr>
        <w:numPr>
          <w:ilvl w:val="1"/>
          <w:numId w:val="2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4CD429FF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 xml:space="preserve">kizárólag az 1.2. szakaszban </w:t>
      </w:r>
    </w:p>
    <w:p w14:paraId="025C03F1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</w:p>
    <w:p w14:paraId="1F0FE209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3F5F3090" w14:textId="77777777" w:rsidR="005727D3" w:rsidRPr="00A53A38" w:rsidRDefault="005727D3" w:rsidP="005727D3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41D6E51F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6C20A3CF" w14:textId="71A1385B" w:rsidR="005727D3" w:rsidRPr="00A53A38" w:rsidRDefault="0059392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E</w:t>
      </w:r>
      <w:r w:rsidR="005727D3">
        <w:rPr>
          <w:rFonts w:cs="Arial"/>
          <w:color w:val="000000"/>
          <w:sz w:val="20"/>
          <w:szCs w:val="20"/>
        </w:rPr>
        <w:t>til-alkohol</w:t>
      </w:r>
    </w:p>
    <w:p w14:paraId="3B393C54" w14:textId="2A848E91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(5/2020(II.6) ITM rendelet)</w:t>
      </w:r>
    </w:p>
    <w:p w14:paraId="1DCC2D5F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1900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3CF55A99" w14:textId="77777777" w:rsidR="005727D3" w:rsidRDefault="005727D3" w:rsidP="00086207">
      <w:pPr>
        <w:pStyle w:val="Nincstrkz"/>
      </w:pPr>
      <w:r>
        <w:tab/>
        <w:t xml:space="preserve">    1000 ppk</w:t>
      </w:r>
    </w:p>
    <w:p w14:paraId="2BA16531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 3800</w:t>
      </w:r>
      <w:r w:rsidRPr="00A53A38">
        <w:rPr>
          <w:rFonts w:cs="Arial"/>
          <w:color w:val="000000"/>
          <w:sz w:val="20"/>
          <w:szCs w:val="20"/>
        </w:rPr>
        <w:t xml:space="preserve">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69B3D8D2" w14:textId="77777777" w:rsidR="005727D3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  <w:t xml:space="preserve">    2000 ppm</w:t>
      </w:r>
    </w:p>
    <w:p w14:paraId="3391F031" w14:textId="77777777" w:rsidR="005727D3" w:rsidRPr="00A0344A" w:rsidRDefault="005727D3" w:rsidP="005727D3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00B863F7" w14:textId="77777777" w:rsidR="005727D3" w:rsidRDefault="005727D3" w:rsidP="005727D3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830"/>
        <w:gridCol w:w="2418"/>
        <w:gridCol w:w="1416"/>
        <w:gridCol w:w="6"/>
        <w:gridCol w:w="1554"/>
      </w:tblGrid>
      <w:tr w:rsidR="005727D3" w:rsidRPr="00D04DB0" w14:paraId="577FE4F1" w14:textId="77777777" w:rsidTr="001942FF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FBE3E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21D40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058D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6E23E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2D48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5727D3" w:rsidRPr="00B53EDF" w14:paraId="7092F86A" w14:textId="77777777" w:rsidTr="001942FF">
        <w:tc>
          <w:tcPr>
            <w:tcW w:w="1848" w:type="dxa"/>
            <w:shd w:val="clear" w:color="auto" w:fill="auto"/>
          </w:tcPr>
          <w:p w14:paraId="607EDDD2" w14:textId="6236E2B1" w:rsidR="005727D3" w:rsidRDefault="00EB286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</w:t>
            </w:r>
            <w:r w:rsidR="005727D3">
              <w:rPr>
                <w:rFonts w:eastAsia="ArialMT" w:cs="Arial"/>
                <w:sz w:val="20"/>
                <w:szCs w:val="20"/>
              </w:rPr>
              <w:t>til-alkohol</w:t>
            </w:r>
          </w:p>
          <w:p w14:paraId="7E10AD2F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D0D37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64E6682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8BF6BF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29E6575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1A71B36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2CBBB10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CD4237D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62419D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14:paraId="017BD74A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Rövid ideig tartó belélegzés</w:t>
            </w:r>
          </w:p>
          <w:p w14:paraId="06FEEEA7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szájon át</w:t>
            </w:r>
          </w:p>
          <w:p w14:paraId="7D163C0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590AE40D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Hosszantartó belélegzés</w:t>
            </w:r>
          </w:p>
          <w:p w14:paraId="11DBABCE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35AB29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981F989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belélegzés</w:t>
            </w:r>
          </w:p>
        </w:tc>
        <w:tc>
          <w:tcPr>
            <w:tcW w:w="2418" w:type="dxa"/>
            <w:shd w:val="clear" w:color="auto" w:fill="auto"/>
          </w:tcPr>
          <w:p w14:paraId="4A4EDCD4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E7A859C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648E48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97 mg/testsúlykg/nap</w:t>
            </w:r>
          </w:p>
          <w:p w14:paraId="25B34D7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B01BA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22E4A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206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32AB0A4D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B6FCD2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95</w:t>
            </w:r>
            <w:r w:rsidRPr="00B53EDF">
              <w:rPr>
                <w:rFonts w:eastAsia="ArialMT" w:cs="Arial"/>
                <w:sz w:val="20"/>
                <w:szCs w:val="20"/>
              </w:rPr>
              <w:t>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50DE942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1BA466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22C4E9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D0AB69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343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684CB4F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C7F938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FB0B2BC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shd w:val="clear" w:color="auto" w:fill="auto"/>
          </w:tcPr>
          <w:p w14:paraId="48C5A48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Munkások</w:t>
            </w:r>
          </w:p>
          <w:p w14:paraId="6145746E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90924D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54974D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14CA13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E9936E9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6DC53CC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D879A12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62E59A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B32A047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03BB59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B2F823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5E64814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E6820A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554" w:type="dxa"/>
            <w:shd w:val="clear" w:color="auto" w:fill="auto"/>
          </w:tcPr>
          <w:p w14:paraId="0BB9640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Helyi</w:t>
            </w:r>
          </w:p>
          <w:p w14:paraId="623F7E0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8D33E7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B114117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FFAD69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50814E8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216FA6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690E708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FFBFEC9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16A5FE7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8EDF68F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18BD64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C267F52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BEF260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</w:tc>
      </w:tr>
      <w:tr w:rsidR="005727D3" w:rsidRPr="00B53EDF" w14:paraId="6BD74F84" w14:textId="77777777" w:rsidTr="001942FF">
        <w:tc>
          <w:tcPr>
            <w:tcW w:w="1848" w:type="dxa"/>
            <w:shd w:val="clear" w:color="auto" w:fill="auto"/>
          </w:tcPr>
          <w:p w14:paraId="5150EFD8" w14:textId="5996C6E5" w:rsidR="005727D3" w:rsidRDefault="005727D3" w:rsidP="005727D3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Phenoxyetha</w:t>
            </w:r>
            <w:r w:rsidR="007808F1">
              <w:rPr>
                <w:rFonts w:eastAsia="ArialMT" w:cs="Arial"/>
                <w:sz w:val="20"/>
                <w:szCs w:val="20"/>
              </w:rPr>
              <w:t>n</w:t>
            </w:r>
            <w:r>
              <w:rPr>
                <w:rFonts w:eastAsia="ArialMT" w:cs="Arial"/>
                <w:sz w:val="20"/>
                <w:szCs w:val="20"/>
              </w:rPr>
              <w:t>ol</w:t>
            </w:r>
          </w:p>
        </w:tc>
        <w:tc>
          <w:tcPr>
            <w:tcW w:w="1830" w:type="dxa"/>
            <w:shd w:val="clear" w:color="auto" w:fill="auto"/>
          </w:tcPr>
          <w:p w14:paraId="1D442EFD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BCB733B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271077AD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3DCBE823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52955AB5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79267B9E" w14:textId="4E5AE19F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763B76CB" w14:textId="10BAEC94" w:rsidR="005727D3" w:rsidRP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</w:t>
            </w:r>
            <w:r w:rsidR="003501CF">
              <w:rPr>
                <w:rFonts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418" w:type="dxa"/>
            <w:shd w:val="clear" w:color="auto" w:fill="auto"/>
          </w:tcPr>
          <w:p w14:paraId="62509E8E" w14:textId="77777777" w:rsidR="005727D3" w:rsidRPr="00BE3F27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20,83 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testsúly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6BD7D221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9DFA5D8" w14:textId="53CC9E0A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3EA3DC4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C504A10" w14:textId="77777777" w:rsidR="005727D3" w:rsidRPr="0083781F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</w:p>
          <w:p w14:paraId="5F363B0D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E8449A6" w14:textId="77777777" w:rsidR="005727D3" w:rsidRPr="00BE3F27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10,42 mg/estsúly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48CCAF19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A3CC65" w14:textId="39E235C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9.23 mg/estsúly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/n2</w:t>
            </w:r>
          </w:p>
          <w:p w14:paraId="6B0E323A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47C66461" w14:textId="5EA533FA" w:rsidR="005727D3" w:rsidRDefault="003501CF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  <w:r w:rsidR="005727D3">
              <w:rPr>
                <w:rFonts w:cs="Arial"/>
                <w:color w:val="000000"/>
                <w:sz w:val="20"/>
                <w:szCs w:val="20"/>
              </w:rPr>
              <w:t>,41</w:t>
            </w:r>
            <w:r w:rsidR="005727D3"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="005727D3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105CB9C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1FC491B5" w14:textId="7660E880" w:rsidR="005727D3" w:rsidRPr="00B53EDF" w:rsidRDefault="005727D3" w:rsidP="005727D3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14:paraId="7EC4659D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F7B46A0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7513514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16E08A6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54E8D9D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719B9A8C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984D6E1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83476D6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FBFEEC0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136EABB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2D7DD80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E5961F8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6106B90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5EEC7E9" w14:textId="77777777" w:rsidR="005727D3" w:rsidRPr="00B53EDF" w:rsidRDefault="005727D3" w:rsidP="005727D3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05A5764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4D75B96" w14:textId="77777777" w:rsidR="005727D3" w:rsidRPr="001E4D5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4E1758A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8670620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362CF0B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70ADB588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31A08C2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8CED91D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26BF0D3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202867A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EDB629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B721372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260BA02" w14:textId="77777777" w:rsidR="005727D3" w:rsidRDefault="005727D3" w:rsidP="005727D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D08F622" w14:textId="6EFB78E8" w:rsidR="005727D3" w:rsidRPr="00B53EDF" w:rsidRDefault="005727D3" w:rsidP="005727D3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3E125AA3" w14:textId="77777777" w:rsidR="005727D3" w:rsidRDefault="005727D3" w:rsidP="005727D3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5727D3" w:rsidRPr="00D04DB0" w14:paraId="0D5FA2E2" w14:textId="77777777" w:rsidTr="001942FF">
        <w:tc>
          <w:tcPr>
            <w:tcW w:w="1920" w:type="dxa"/>
            <w:shd w:val="clear" w:color="auto" w:fill="auto"/>
          </w:tcPr>
          <w:p w14:paraId="612BF767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6EBF229A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359F5546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3C97247D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5727D3" w:rsidRPr="00D04DB0" w14:paraId="02468A57" w14:textId="77777777" w:rsidTr="001942FF">
        <w:tc>
          <w:tcPr>
            <w:tcW w:w="1920" w:type="dxa"/>
            <w:shd w:val="clear" w:color="auto" w:fill="auto"/>
          </w:tcPr>
          <w:p w14:paraId="28F878EB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Etil-alkohol</w:t>
            </w:r>
          </w:p>
        </w:tc>
        <w:tc>
          <w:tcPr>
            <w:tcW w:w="2341" w:type="dxa"/>
            <w:shd w:val="clear" w:color="auto" w:fill="auto"/>
          </w:tcPr>
          <w:p w14:paraId="5F43876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3CAEE89E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1D1EB996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3EC26E35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440AC25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BCF6531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  <w:p w14:paraId="0E69E8DD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1714A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Talaj</w:t>
            </w:r>
          </w:p>
          <w:p w14:paraId="6080A84E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2C59D6A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Másodlagos mérgezés</w:t>
            </w:r>
          </w:p>
        </w:tc>
        <w:tc>
          <w:tcPr>
            <w:tcW w:w="2291" w:type="dxa"/>
            <w:shd w:val="clear" w:color="auto" w:fill="auto"/>
          </w:tcPr>
          <w:p w14:paraId="3234C69F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0,96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2DB496CF" w14:textId="3635E198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0,79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040A3CE6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17CEF1CA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791E88A1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236C75D0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0.63 mg/kg száraz tömeg</w:t>
            </w:r>
          </w:p>
          <w:p w14:paraId="12F060A4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3800 mg/kg</w:t>
            </w:r>
          </w:p>
        </w:tc>
        <w:tc>
          <w:tcPr>
            <w:tcW w:w="2402" w:type="dxa"/>
            <w:shd w:val="clear" w:color="auto" w:fill="auto"/>
          </w:tcPr>
          <w:p w14:paraId="2AB83046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7720A5D9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A876D6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787D77D0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006A4D85" w14:textId="77777777" w:rsidR="005727D3" w:rsidRPr="00B53EDF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2C8A9C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0CCE4B5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12DA861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2FA169EB" w14:textId="77777777" w:rsidR="005727D3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6921E7" w14:textId="77777777" w:rsidR="005727D3" w:rsidRPr="00D04DB0" w:rsidRDefault="005727D3" w:rsidP="001942F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</w:tc>
      </w:tr>
      <w:tr w:rsidR="003501CF" w:rsidRPr="00D04DB0" w14:paraId="433D10CB" w14:textId="77777777" w:rsidTr="001942FF">
        <w:tc>
          <w:tcPr>
            <w:tcW w:w="1920" w:type="dxa"/>
            <w:shd w:val="clear" w:color="auto" w:fill="auto"/>
          </w:tcPr>
          <w:p w14:paraId="31560AE4" w14:textId="3A95D939" w:rsidR="003501CF" w:rsidRDefault="003501CF" w:rsidP="003501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Phenoxyeth</w:t>
            </w:r>
            <w:r w:rsidR="007808F1">
              <w:rPr>
                <w:rFonts w:eastAsia="ArialMT" w:cs="Arial"/>
                <w:sz w:val="20"/>
                <w:szCs w:val="20"/>
              </w:rPr>
              <w:t>anol</w:t>
            </w:r>
          </w:p>
        </w:tc>
        <w:tc>
          <w:tcPr>
            <w:tcW w:w="2341" w:type="dxa"/>
            <w:shd w:val="clear" w:color="auto" w:fill="auto"/>
          </w:tcPr>
          <w:p w14:paraId="1F624632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182B9C0C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5C0E2E75" w14:textId="77777777" w:rsidR="003501CF" w:rsidRPr="001E4D53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27191DE4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99C7013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1843DE0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4CEC8792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</w:tcPr>
          <w:p w14:paraId="5946A453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0,943 mg/l</w:t>
            </w:r>
          </w:p>
          <w:p w14:paraId="061AD7DA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0,094 mg/</w:t>
            </w:r>
          </w:p>
          <w:p w14:paraId="4ED7758D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 mg/l</w:t>
            </w:r>
          </w:p>
          <w:p w14:paraId="3AC57445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40A50EF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7.237 mg/kg </w:t>
            </w:r>
          </w:p>
          <w:p w14:paraId="5ACFC0CE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0,724 mg/kg</w:t>
            </w:r>
          </w:p>
          <w:p w14:paraId="6F2492D3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2,31 mg/kg </w:t>
            </w:r>
          </w:p>
          <w:p w14:paraId="2919D577" w14:textId="77777777" w:rsidR="003501CF" w:rsidRDefault="003501CF" w:rsidP="003501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402" w:type="dxa"/>
            <w:shd w:val="clear" w:color="auto" w:fill="auto"/>
          </w:tcPr>
          <w:p w14:paraId="5F1EFF82" w14:textId="77777777" w:rsidR="003501CF" w:rsidRPr="00D04DB0" w:rsidRDefault="003501CF" w:rsidP="003501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273D9F0F" w14:textId="77777777" w:rsidR="005727D3" w:rsidRDefault="005727D3" w:rsidP="005727D3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020BC73D" w14:textId="77777777" w:rsidR="005727D3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18E718E6" w14:textId="77777777" w:rsidR="005727D3" w:rsidRPr="00A53A38" w:rsidRDefault="005727D3" w:rsidP="005727D3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74B2E9B3" w14:textId="77777777" w:rsidR="005727D3" w:rsidRPr="00A53A38" w:rsidRDefault="005727D3" w:rsidP="005727D3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0EBC6713" w14:textId="77777777" w:rsidR="005727D3" w:rsidRDefault="005727D3" w:rsidP="005727D3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6CCAFEDE" w14:textId="77777777" w:rsidR="005727D3" w:rsidRDefault="005727D3" w:rsidP="005727D3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42A088FA" w14:textId="77777777" w:rsidR="005727D3" w:rsidRDefault="005727D3" w:rsidP="005727D3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23B3C241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422FEC83" w14:textId="77777777" w:rsidR="005727D3" w:rsidRPr="00A53A38" w:rsidRDefault="005727D3" w:rsidP="005727D3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lastRenderedPageBreak/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43914092" w14:textId="77777777" w:rsidR="005727D3" w:rsidRDefault="005727D3" w:rsidP="005727D3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Védőkesztyű: </w:t>
      </w:r>
    </w:p>
    <w:p w14:paraId="3666F8DB" w14:textId="77777777" w:rsidR="005727D3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2765BEE7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0559797D" w14:textId="3A5E128A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erősségére és maximális hordhatóságára vonatkozóan vegye figyelembe a gyártó útmutatóját. A kiválasztásnál az átütési idő, az áthatolás és az elhasználódás figyelembevételével történjen. Az egyes kesztyűk nem csak anyagukban különbözhetnek egymástól, hanem minőségben is eltérhetnek egymástól.</w:t>
      </w:r>
    </w:p>
    <w:p w14:paraId="54967485" w14:textId="45FA0502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2B00F06E" w14:textId="77777777" w:rsidR="005727D3" w:rsidRPr="00A53A38" w:rsidRDefault="005727D3" w:rsidP="005727D3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5E1464D4" w14:textId="77777777" w:rsidR="005727D3" w:rsidRPr="00A53A38" w:rsidRDefault="005727D3" w:rsidP="005727D3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4F6D140C" w14:textId="77777777" w:rsidR="005727D3" w:rsidRPr="00A53A38" w:rsidRDefault="005727D3" w:rsidP="005727D3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26A6F3F1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6DE92762" w14:textId="4C1C56F0" w:rsidR="005727D3" w:rsidRPr="00A53A38" w:rsidRDefault="005727D3" w:rsidP="005727D3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FIZIKAI ÉS KÉMIAI TULAJDONSÁGOK</w:t>
      </w:r>
    </w:p>
    <w:p w14:paraId="2498DBB4" w14:textId="77777777" w:rsidR="005727D3" w:rsidRPr="00A53A38" w:rsidRDefault="005727D3" w:rsidP="005727D3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17316109" w14:textId="77777777" w:rsidR="005727D3" w:rsidRPr="00A53A38" w:rsidRDefault="005727D3" w:rsidP="005727D3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5C64452C" w14:textId="443D649A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Küls</w:t>
      </w:r>
      <w:r w:rsidRPr="00804916">
        <w:rPr>
          <w:rFonts w:ascii="Arial,Bold" w:hAnsi="Arial,Bold" w:cs="Arial,Bold"/>
          <w:bCs/>
          <w:sz w:val="20"/>
          <w:szCs w:val="20"/>
        </w:rPr>
        <w:t xml:space="preserve">ő </w:t>
      </w:r>
      <w:r w:rsidRPr="00804916">
        <w:rPr>
          <w:rFonts w:cs="Arial"/>
          <w:bCs/>
          <w:sz w:val="20"/>
          <w:szCs w:val="20"/>
        </w:rPr>
        <w:t>jellemz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 xml:space="preserve"> 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>:</w:t>
      </w:r>
      <w:r w:rsidR="00F1232B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folyadék </w:t>
      </w:r>
    </w:p>
    <w:p w14:paraId="0DBE9DF3" w14:textId="26D286EA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Szín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bCs/>
          <w:sz w:val="20"/>
          <w:szCs w:val="20"/>
        </w:rPr>
        <w:t xml:space="preserve"> </w:t>
      </w:r>
      <w:r w:rsidR="00EB2863">
        <w:rPr>
          <w:rFonts w:cs="Arial"/>
          <w:bCs/>
          <w:sz w:val="20"/>
          <w:szCs w:val="20"/>
        </w:rPr>
        <w:t>zöld</w:t>
      </w:r>
    </w:p>
    <w:p w14:paraId="64BE3B82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jellemző</w:t>
      </w:r>
    </w:p>
    <w:p w14:paraId="70FDC7F6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 xml:space="preserve"> küszöbérték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adat nem áll rendelkezésre</w:t>
      </w:r>
    </w:p>
    <w:p w14:paraId="52ED0B1F" w14:textId="02492F82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Olvadáspont/fagyáspont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6AD08DAF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Forráspont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5DD86237" w14:textId="77A69F25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Tűzveszélyesség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F1232B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nem tűzveszélyes</w:t>
      </w:r>
    </w:p>
    <w:p w14:paraId="513CCAB2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 és alsó robbanási határértékek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2438EC07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Lobbanáspont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36C38875" w14:textId="4D8A48E3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Öngyulladási hőmérséklet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="00F1232B">
        <w:rPr>
          <w:rFonts w:cs="Arial"/>
          <w:bCs/>
          <w:sz w:val="20"/>
          <w:szCs w:val="20"/>
        </w:rPr>
        <w:t xml:space="preserve">: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0656C806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Bomlási hőmérséklet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4A4447A6" w14:textId="24B2D785" w:rsidR="005727D3" w:rsidRPr="00D54316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pH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 w:rsidR="003B616F">
        <w:rPr>
          <w:rFonts w:cs="Arial"/>
          <w:bCs/>
          <w:sz w:val="20"/>
          <w:szCs w:val="20"/>
        </w:rPr>
        <w:t>7,</w:t>
      </w:r>
      <w:r w:rsidR="007808F1">
        <w:rPr>
          <w:rFonts w:cs="Arial"/>
          <w:bCs/>
          <w:sz w:val="20"/>
          <w:szCs w:val="20"/>
        </w:rPr>
        <w:t>5</w:t>
      </w:r>
      <w:r>
        <w:rPr>
          <w:rFonts w:cs="Arial"/>
          <w:bCs/>
          <w:sz w:val="20"/>
          <w:szCs w:val="20"/>
        </w:rPr>
        <w:t xml:space="preserve"> – </w:t>
      </w:r>
      <w:r w:rsidR="003B616F">
        <w:rPr>
          <w:rFonts w:cs="Arial"/>
          <w:bCs/>
          <w:sz w:val="20"/>
          <w:szCs w:val="20"/>
        </w:rPr>
        <w:t>8,0</w:t>
      </w:r>
      <w:r w:rsidRPr="0080491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[koncentráció (m/m%): 100%]</w:t>
      </w:r>
    </w:p>
    <w:p w14:paraId="387D915C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: nem meghatározott</w:t>
      </w:r>
    </w:p>
    <w:p w14:paraId="443E3908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: könnyen oldódik a következő anyagokban: hideg víz, forró </w:t>
      </w:r>
    </w:p>
    <w:p w14:paraId="221ED41B" w14:textId="77777777" w:rsidR="005727D3" w:rsidRDefault="005727D3" w:rsidP="005727D3">
      <w:pPr>
        <w:autoSpaceDE w:val="0"/>
        <w:autoSpaceDN w:val="0"/>
        <w:adjustRightInd w:val="0"/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víz</w:t>
      </w:r>
    </w:p>
    <w:p w14:paraId="13BBCE60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 xml:space="preserve">Megoszlási hányados, n-oktánul/víz: </w:t>
      </w:r>
      <w:r>
        <w:rPr>
          <w:rFonts w:cs="Arial"/>
          <w:sz w:val="20"/>
          <w:szCs w:val="20"/>
        </w:rPr>
        <w:t>A termék jellegéből adódóan nem releváns</w:t>
      </w:r>
    </w:p>
    <w:p w14:paraId="26E9060E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G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>znyomás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5499FE02" w14:textId="77777777" w:rsidR="005727D3" w:rsidRPr="00804916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r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ség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0,99 – 1.0</w:t>
      </w:r>
      <w:r w:rsidRPr="00804916">
        <w:rPr>
          <w:rFonts w:cs="Arial"/>
          <w:sz w:val="20"/>
          <w:szCs w:val="20"/>
        </w:rPr>
        <w:t xml:space="preserve"> g/cm</w:t>
      </w:r>
      <w:r w:rsidRPr="00804916">
        <w:rPr>
          <w:rFonts w:cs="Arial"/>
          <w:sz w:val="20"/>
          <w:szCs w:val="20"/>
          <w:vertAlign w:val="superscript"/>
        </w:rPr>
        <w:t>3</w:t>
      </w:r>
      <w:r w:rsidRPr="00804916">
        <w:rPr>
          <w:rFonts w:cs="Arial"/>
          <w:sz w:val="20"/>
          <w:szCs w:val="20"/>
        </w:rPr>
        <w:t xml:space="preserve"> (</w:t>
      </w:r>
      <w:smartTag w:uri="urn:schemas-microsoft-com:office:smarttags" w:element="metricconverter">
        <w:smartTagPr>
          <w:attr w:name="ProductID" w:val="20ﾰC"/>
        </w:smartTagPr>
        <w:r w:rsidRPr="00804916">
          <w:rPr>
            <w:rFonts w:cs="Arial"/>
            <w:sz w:val="20"/>
            <w:szCs w:val="20"/>
          </w:rPr>
          <w:t>20°C</w:t>
        </w:r>
      </w:smartTag>
      <w:r w:rsidRPr="00804916">
        <w:rPr>
          <w:rFonts w:cs="Arial"/>
          <w:sz w:val="20"/>
          <w:szCs w:val="20"/>
        </w:rPr>
        <w:t>)</w:t>
      </w:r>
    </w:p>
    <w:p w14:paraId="32B27209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Relatív 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02CD9EE9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R</w:t>
      </w:r>
      <w:r>
        <w:rPr>
          <w:rFonts w:cs="Arial"/>
          <w:bCs/>
          <w:sz w:val="20"/>
          <w:szCs w:val="20"/>
        </w:rPr>
        <w:t>észecskejellemzők</w:t>
      </w:r>
    </w:p>
    <w:p w14:paraId="255609BE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70C0813C" w14:textId="77777777" w:rsidR="005727D3" w:rsidRDefault="005727D3" w:rsidP="005727D3">
      <w:pPr>
        <w:spacing w:line="280" w:lineRule="atLeast"/>
        <w:rPr>
          <w:rFonts w:cs="Arial"/>
          <w:b/>
          <w:bCs/>
          <w:sz w:val="20"/>
          <w:szCs w:val="20"/>
        </w:rPr>
      </w:pPr>
    </w:p>
    <w:p w14:paraId="242AC905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186E7FCA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622919FC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</w:p>
    <w:p w14:paraId="5DD6BBD3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11F08158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529ED1D4" w14:textId="77777777" w:rsidR="005727D3" w:rsidRPr="00A53A38" w:rsidRDefault="005727D3" w:rsidP="005727D3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31E48915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276BC704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6CBEBCDE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6C60775F" w14:textId="77777777" w:rsidR="005727D3" w:rsidRPr="00A53A38" w:rsidRDefault="005727D3" w:rsidP="005727D3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4BD078EA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17BB7729" w14:textId="77777777" w:rsidR="005727D3" w:rsidRPr="00A53A38" w:rsidRDefault="005727D3" w:rsidP="005727D3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0DD724AF" w14:textId="77777777" w:rsidR="005727D3" w:rsidRPr="00A53A38" w:rsidRDefault="005727D3" w:rsidP="005727D3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11A6F750" w14:textId="77777777" w:rsidR="005727D3" w:rsidRPr="00A53A38" w:rsidRDefault="005727D3" w:rsidP="005727D3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4D6A7235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07AC334C" w14:textId="77777777" w:rsidR="005727D3" w:rsidRPr="00A53A38" w:rsidRDefault="005727D3" w:rsidP="005727D3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7438AE7E" w14:textId="77777777" w:rsidR="005727D3" w:rsidRPr="00A53A38" w:rsidRDefault="005727D3" w:rsidP="005727D3">
      <w:pPr>
        <w:spacing w:line="280" w:lineRule="atLeast"/>
        <w:jc w:val="both"/>
        <w:rPr>
          <w:b/>
          <w:sz w:val="20"/>
          <w:szCs w:val="20"/>
        </w:rPr>
      </w:pPr>
    </w:p>
    <w:p w14:paraId="3D8B0758" w14:textId="77777777" w:rsidR="005727D3" w:rsidRPr="00A53A38" w:rsidRDefault="005727D3" w:rsidP="005727D3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19A58048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7D36FE4E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41C6E05C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 értékek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="005727D3" w:rsidRPr="00F82B06" w14:paraId="48631D1F" w14:textId="77777777" w:rsidTr="001942FF">
        <w:tc>
          <w:tcPr>
            <w:tcW w:w="2808" w:type="dxa"/>
            <w:shd w:val="clear" w:color="auto" w:fill="auto"/>
          </w:tcPr>
          <w:p w14:paraId="059A042A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009E7177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59738A2B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40886658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4BCB114A" w14:textId="77777777" w:rsidR="005727D3" w:rsidRPr="00F82B06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5727D3" w:rsidRPr="00B53EDF" w14:paraId="726EDEFF" w14:textId="77777777" w:rsidTr="001942FF">
        <w:tc>
          <w:tcPr>
            <w:tcW w:w="2808" w:type="dxa"/>
            <w:shd w:val="clear" w:color="auto" w:fill="auto"/>
          </w:tcPr>
          <w:p w14:paraId="1D6114EA" w14:textId="1FAEA251" w:rsidR="005727D3" w:rsidRDefault="007E2E7C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</w:t>
            </w:r>
            <w:r w:rsidR="005727D3">
              <w:rPr>
                <w:rFonts w:eastAsia="ArialMT" w:cs="Arial"/>
                <w:sz w:val="20"/>
                <w:szCs w:val="20"/>
              </w:rPr>
              <w:t>til-alkohol</w:t>
            </w:r>
          </w:p>
          <w:p w14:paraId="306C2901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406DD697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LC50 belélegzés, gőz</w:t>
            </w:r>
          </w:p>
          <w:p w14:paraId="50CE46C8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oral </w:t>
            </w:r>
          </w:p>
          <w:p w14:paraId="147E3E07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dermal</w:t>
            </w:r>
          </w:p>
        </w:tc>
        <w:tc>
          <w:tcPr>
            <w:tcW w:w="1162" w:type="dxa"/>
            <w:shd w:val="clear" w:color="auto" w:fill="auto"/>
          </w:tcPr>
          <w:p w14:paraId="4A1E3E13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  <w:p w14:paraId="05404D33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  <w:p w14:paraId="0EDE5F65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</w:tc>
        <w:tc>
          <w:tcPr>
            <w:tcW w:w="1551" w:type="dxa"/>
            <w:shd w:val="clear" w:color="auto" w:fill="auto"/>
          </w:tcPr>
          <w:p w14:paraId="03FE4C35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124700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DBE4EAA" w14:textId="77777777" w:rsidR="005727D3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7g/kg</w:t>
            </w:r>
          </w:p>
          <w:p w14:paraId="18DCBF8E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&gt;5000 mg/kg</w:t>
            </w:r>
          </w:p>
        </w:tc>
        <w:tc>
          <w:tcPr>
            <w:tcW w:w="1420" w:type="dxa"/>
            <w:shd w:val="clear" w:color="auto" w:fill="auto"/>
          </w:tcPr>
          <w:p w14:paraId="67AD5E5C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 óra</w:t>
            </w:r>
          </w:p>
          <w:p w14:paraId="0109DCF9" w14:textId="77777777" w:rsidR="005727D3" w:rsidRPr="00B53EDF" w:rsidRDefault="005727D3" w:rsidP="001942F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3B616F" w:rsidRPr="00F82B06" w14:paraId="52F35703" w14:textId="77777777" w:rsidTr="001942FF">
        <w:tc>
          <w:tcPr>
            <w:tcW w:w="2808" w:type="dxa"/>
            <w:shd w:val="clear" w:color="auto" w:fill="auto"/>
          </w:tcPr>
          <w:p w14:paraId="226DD2BA" w14:textId="617CF121" w:rsidR="003B616F" w:rsidRDefault="003B616F" w:rsidP="003B616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2" w:name="_Hlk1394227"/>
            <w:r>
              <w:rPr>
                <w:rFonts w:eastAsia="ArialMT" w:cs="Arial"/>
                <w:sz w:val="20"/>
                <w:szCs w:val="20"/>
              </w:rPr>
              <w:t>Phenoxy</w:t>
            </w:r>
            <w:r w:rsidR="007808F1">
              <w:rPr>
                <w:rFonts w:eastAsia="ArialMT" w:cs="Arial"/>
                <w:sz w:val="20"/>
                <w:szCs w:val="20"/>
              </w:rPr>
              <w:t>ethanol</w:t>
            </w:r>
          </w:p>
        </w:tc>
        <w:tc>
          <w:tcPr>
            <w:tcW w:w="2234" w:type="dxa"/>
            <w:shd w:val="clear" w:color="auto" w:fill="auto"/>
          </w:tcPr>
          <w:p w14:paraId="3C34C832" w14:textId="2C191A68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dermal</w:t>
            </w:r>
          </w:p>
          <w:p w14:paraId="16F5EDD5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oral</w:t>
            </w:r>
          </w:p>
          <w:p w14:paraId="73B1CE7B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74B372E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6B359280" w14:textId="6B9081CD" w:rsidR="003B616F" w:rsidRPr="00F82B06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belélegzés</w:t>
            </w:r>
          </w:p>
        </w:tc>
        <w:tc>
          <w:tcPr>
            <w:tcW w:w="1162" w:type="dxa"/>
            <w:shd w:val="clear" w:color="auto" w:fill="auto"/>
          </w:tcPr>
          <w:p w14:paraId="58029714" w14:textId="77777777" w:rsidR="003B616F" w:rsidRDefault="003B616F" w:rsidP="003B616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766AAC3C" w14:textId="382B6158" w:rsidR="003B616F" w:rsidRDefault="003B616F" w:rsidP="003B616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(nősstény)</w:t>
            </w:r>
          </w:p>
          <w:p w14:paraId="755945CD" w14:textId="755E6F0F" w:rsidR="003B616F" w:rsidRPr="00F82B06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(hím és nőstény)</w:t>
            </w:r>
          </w:p>
        </w:tc>
        <w:tc>
          <w:tcPr>
            <w:tcW w:w="1551" w:type="dxa"/>
            <w:shd w:val="clear" w:color="auto" w:fill="auto"/>
          </w:tcPr>
          <w:p w14:paraId="5EEED2C8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&gt;2214mg/kg</w:t>
            </w:r>
          </w:p>
          <w:p w14:paraId="0B1929C3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1830 mg/kg</w:t>
            </w:r>
          </w:p>
          <w:p w14:paraId="5F63CEEB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1305E63D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2D645710" w14:textId="645E75F8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&gt;1000 mg/l</w:t>
            </w:r>
          </w:p>
        </w:tc>
        <w:tc>
          <w:tcPr>
            <w:tcW w:w="1420" w:type="dxa"/>
            <w:shd w:val="clear" w:color="auto" w:fill="auto"/>
          </w:tcPr>
          <w:p w14:paraId="16E093B2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408EDD05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43C1DBFD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7F214436" w14:textId="77777777" w:rsidR="003B616F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7D6CD34E" w14:textId="3A42BA83" w:rsidR="003B616F" w:rsidRPr="00F82B06" w:rsidRDefault="003B616F" w:rsidP="003B616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14 nap</w:t>
            </w:r>
          </w:p>
        </w:tc>
      </w:tr>
      <w:bookmarkEnd w:id="2"/>
    </w:tbl>
    <w:p w14:paraId="5C5DFBB5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1C8E44FE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Akut Toxicitás, becsült</w:t>
      </w:r>
    </w:p>
    <w:p w14:paraId="18F98FE1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391168C8" w14:textId="77777777" w:rsidR="005727D3" w:rsidRPr="00A53A38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6BED836A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11D773A5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17C376B" w14:textId="7640236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>: a rendelkezésre álló adatok alapján az osztályozás kritériumai nem teljesülnek</w:t>
      </w:r>
    </w:p>
    <w:p w14:paraId="6566B95E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légutak/bőr szenzibilizációja</w:t>
      </w:r>
    </w:p>
    <w:p w14:paraId="30E23F83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Bőr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72AB61CC" w14:textId="77777777" w:rsidR="005727D3" w:rsidRDefault="005727D3" w:rsidP="005727D3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3D3CDD0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Légutak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5F8B8465" w14:textId="77777777" w:rsidR="005727D3" w:rsidRPr="00BA52F9" w:rsidRDefault="005727D3" w:rsidP="005727D3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0662FCBF" w14:textId="159B2E0B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Csírasejt m</w:t>
      </w:r>
      <w:r w:rsidRPr="00396F43">
        <w:rPr>
          <w:rFonts w:cs="Arial"/>
          <w:b/>
          <w:bCs/>
          <w:sz w:val="20"/>
          <w:szCs w:val="20"/>
        </w:rPr>
        <w:t>utagenitás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1E86EE00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9653BD5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7BB53F4E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34A86DF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D251CD0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3CF1E85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1BD2AEAF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7C84254B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7497B783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7B6813CC" w14:textId="77777777" w:rsidR="005727D3" w:rsidRDefault="005727D3" w:rsidP="005727D3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 Adat nem áll rendelkezésre</w:t>
      </w:r>
    </w:p>
    <w:p w14:paraId="62CC7903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594B4453" w14:textId="77777777" w:rsidR="005727D3" w:rsidRPr="00C930E3" w:rsidRDefault="005727D3" w:rsidP="005727D3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lastRenderedPageBreak/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378914FF" w14:textId="77777777" w:rsidR="005727D3" w:rsidRDefault="005727D3" w:rsidP="005727D3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20F7433F" w14:textId="77777777" w:rsidR="005727D3" w:rsidRPr="00C930E3" w:rsidRDefault="005727D3" w:rsidP="005727D3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48DB7BBD" w14:textId="77777777" w:rsidR="005727D3" w:rsidRPr="00C930E3" w:rsidRDefault="005727D3" w:rsidP="005727D3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</w:t>
      </w:r>
    </w:p>
    <w:p w14:paraId="2726CFD0" w14:textId="77777777" w:rsidR="005727D3" w:rsidRPr="00C930E3" w:rsidRDefault="005727D3" w:rsidP="005727D3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16FF2359" w14:textId="77777777" w:rsidR="005727D3" w:rsidRDefault="005727D3" w:rsidP="005727D3">
      <w:pPr>
        <w:spacing w:line="280" w:lineRule="atLeast"/>
        <w:jc w:val="both"/>
        <w:rPr>
          <w:sz w:val="20"/>
          <w:szCs w:val="20"/>
        </w:rPr>
      </w:pPr>
    </w:p>
    <w:p w14:paraId="54FBDD6E" w14:textId="77777777" w:rsidR="005727D3" w:rsidRDefault="005727D3" w:rsidP="005727D3">
      <w:pPr>
        <w:spacing w:line="280" w:lineRule="atLeast"/>
        <w:ind w:firstLine="708"/>
        <w:jc w:val="both"/>
        <w:rPr>
          <w:sz w:val="20"/>
          <w:szCs w:val="20"/>
        </w:rPr>
      </w:pPr>
    </w:p>
    <w:p w14:paraId="5D6AA578" w14:textId="77777777" w:rsidR="005727D3" w:rsidRPr="00EB4DFA" w:rsidRDefault="005727D3" w:rsidP="005727D3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B4DFA">
        <w:rPr>
          <w:rFonts w:cs="Arial"/>
          <w:b/>
          <w:sz w:val="20"/>
          <w:szCs w:val="20"/>
        </w:rPr>
        <w:t>11.2 Egyéb veszélyekkel kapcsolatos információ</w:t>
      </w:r>
    </w:p>
    <w:p w14:paraId="5F5AC4A2" w14:textId="77777777" w:rsidR="005727D3" w:rsidRDefault="005727D3" w:rsidP="005727D3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3836651A" w14:textId="77777777" w:rsidR="005727D3" w:rsidRPr="00C843AA" w:rsidRDefault="005727D3" w:rsidP="005727D3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E928AE"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19D15FA7" w14:textId="77777777" w:rsidR="005727D3" w:rsidRPr="00A53A38" w:rsidRDefault="005727D3" w:rsidP="005727D3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104F4EE8" w14:textId="7D4206C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ÖKOLÓGIAI </w:t>
      </w:r>
      <w:r>
        <w:rPr>
          <w:rFonts w:cs="Arial"/>
          <w:b/>
          <w:i/>
          <w:color w:val="FFFFFF"/>
          <w:sz w:val="24"/>
          <w:szCs w:val="24"/>
        </w:rPr>
        <w:t>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4D92C776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12FAE804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termékre vonatkozóan adatok nem állnak rendelkezésre</w:t>
      </w:r>
    </w:p>
    <w:p w14:paraId="3EA39561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9964" w:type="dxa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4"/>
        <w:gridCol w:w="3600"/>
        <w:gridCol w:w="2700"/>
        <w:gridCol w:w="1440"/>
      </w:tblGrid>
      <w:tr w:rsidR="005727D3" w:rsidRPr="00CA3488" w14:paraId="56552EC7" w14:textId="77777777" w:rsidTr="001942FF">
        <w:trPr>
          <w:trHeight w:hRule="exact" w:val="619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7F5C" w14:textId="77777777" w:rsidR="005727D3" w:rsidRPr="006C1586" w:rsidRDefault="005727D3" w:rsidP="001942FF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0AD16" w14:textId="77777777" w:rsidR="005727D3" w:rsidRPr="00CA3488" w:rsidRDefault="005727D3" w:rsidP="001942FF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CF577" w14:textId="77777777" w:rsidR="005727D3" w:rsidRPr="00CA3488" w:rsidRDefault="005727D3" w:rsidP="001942FF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1B338" w14:textId="77777777" w:rsidR="005727D3" w:rsidRPr="00CA3488" w:rsidRDefault="005727D3" w:rsidP="001942FF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5727D3" w:rsidRPr="00085BAA" w14:paraId="4E9D607D" w14:textId="77777777" w:rsidTr="001942FF">
        <w:trPr>
          <w:trHeight w:hRule="exact" w:val="267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CF0746B" w14:textId="466D07D9" w:rsidR="005727D3" w:rsidRPr="00085BAA" w:rsidRDefault="005727D3" w:rsidP="001942FF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</w:t>
            </w:r>
            <w:r w:rsidR="007E2E7C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il-alkohol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FAEE478" w14:textId="77777777" w:rsidR="005727D3" w:rsidRPr="00085BAA" w:rsidRDefault="005727D3" w:rsidP="001942FF">
            <w:pPr>
              <w:pStyle w:val="TableParagraph"/>
              <w:spacing w:before="15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1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7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.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9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/l 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37FA0E5" w14:textId="77777777" w:rsidR="005727D3" w:rsidRPr="00085BAA" w:rsidRDefault="005727D3" w:rsidP="001942FF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lga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- U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l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p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sa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24C27BD" w14:textId="77777777" w:rsidR="005727D3" w:rsidRPr="00085BAA" w:rsidRDefault="005727D3" w:rsidP="001942FF">
            <w:pPr>
              <w:pStyle w:val="TableParagraph"/>
              <w:spacing w:before="15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6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5727D3" w:rsidRPr="00085BAA" w14:paraId="1A37535B" w14:textId="77777777" w:rsidTr="001942FF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68B8BA8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2796341" w14:textId="77777777" w:rsidR="005727D3" w:rsidRPr="00085BAA" w:rsidRDefault="005727D3" w:rsidP="001942FF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2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 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E1896E" w14:textId="77777777" w:rsidR="005727D3" w:rsidRPr="00085BAA" w:rsidRDefault="005727D3" w:rsidP="001942FF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- D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862327A" w14:textId="77777777" w:rsidR="005727D3" w:rsidRPr="00085BAA" w:rsidRDefault="005727D3" w:rsidP="001942FF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5727D3" w:rsidRPr="00085BAA" w14:paraId="11B2AA0F" w14:textId="77777777" w:rsidTr="001942FF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858626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8785392" w14:textId="77777777" w:rsidR="005727D3" w:rsidRPr="00085BAA" w:rsidRDefault="005727D3" w:rsidP="001942FF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2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550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2AD3DD" w14:textId="77777777" w:rsidR="005727D3" w:rsidRPr="00085BAA" w:rsidRDefault="005727D3" w:rsidP="001942FF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Rák</w:t>
            </w:r>
            <w:r w:rsidRPr="00085BAA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>f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é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lék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085BAA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50EBE98" w14:textId="77777777" w:rsidR="005727D3" w:rsidRPr="00085BAA" w:rsidRDefault="005727D3" w:rsidP="001942FF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5727D3" w:rsidRPr="00085BAA" w14:paraId="1D9C1627" w14:textId="77777777" w:rsidTr="001942FF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32B6F4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A15647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77BF01" w14:textId="77777777" w:rsidR="005727D3" w:rsidRPr="00085BAA" w:rsidRDefault="005727D3" w:rsidP="001942FF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f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isc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–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L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á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EE761B4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</w:tr>
      <w:tr w:rsidR="005727D3" w:rsidRPr="00085BAA" w14:paraId="3D6AF53D" w14:textId="77777777" w:rsidTr="001942FF">
        <w:trPr>
          <w:trHeight w:hRule="exact" w:val="234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0A8EE4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188790" w14:textId="77777777" w:rsidR="005727D3" w:rsidRPr="00085BAA" w:rsidRDefault="005727D3" w:rsidP="001942FF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200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1564C6" w14:textId="77777777" w:rsidR="005727D3" w:rsidRPr="00085BAA" w:rsidRDefault="005727D3" w:rsidP="001942FF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085BAA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 -</w:t>
            </w:r>
            <w:r w:rsidRPr="00085BAA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On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o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y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s </w:t>
            </w:r>
            <w:r w:rsidRPr="00085BAA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085BAA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y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kiss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C7C204" w14:textId="77777777" w:rsidR="005727D3" w:rsidRPr="00085BAA" w:rsidRDefault="005727D3" w:rsidP="001942FF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4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p</w:t>
            </w:r>
          </w:p>
        </w:tc>
      </w:tr>
      <w:tr w:rsidR="005727D3" w:rsidRPr="00085BAA" w14:paraId="444788C1" w14:textId="77777777" w:rsidTr="001942FF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B4EE7D9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D213CA3" w14:textId="77777777" w:rsidR="005727D3" w:rsidRPr="00085BAA" w:rsidRDefault="005727D3" w:rsidP="001942FF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Krónikus NOEC 4,995 mg/l tengervíz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F1FF3A8" w14:textId="77777777" w:rsidR="005727D3" w:rsidRPr="00085BAA" w:rsidRDefault="005727D3" w:rsidP="001942FF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Alga – Ulva pertusa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7D367F2" w14:textId="77777777" w:rsidR="005727D3" w:rsidRPr="00085BAA" w:rsidRDefault="005727D3" w:rsidP="001942FF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96 óra</w:t>
            </w:r>
          </w:p>
        </w:tc>
      </w:tr>
      <w:tr w:rsidR="005727D3" w:rsidRPr="00085BAA" w14:paraId="5081F43D" w14:textId="77777777" w:rsidTr="001942FF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5625CA" w14:textId="77777777" w:rsidR="005727D3" w:rsidRPr="00085BAA" w:rsidRDefault="005727D3" w:rsidP="001942F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F4696A" w14:textId="77777777" w:rsidR="005727D3" w:rsidRDefault="005727D3" w:rsidP="001942FF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</w:t>
            </w:r>
            <w:r w:rsidRPr="00085BAA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ó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ikus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NO</w:t>
            </w:r>
            <w:r w:rsidRPr="00085BAA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 xml:space="preserve">C 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100 </w:t>
            </w:r>
            <w:r w:rsidRPr="00085BAA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l/L</w:t>
            </w: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  <w:p w14:paraId="517CAF5E" w14:textId="77777777" w:rsidR="005727D3" w:rsidRDefault="005727D3" w:rsidP="001942FF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37609B44" w14:textId="77777777" w:rsidR="005727D3" w:rsidRPr="00085BAA" w:rsidRDefault="005727D3" w:rsidP="001942FF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314BAF" w14:textId="77777777" w:rsidR="005727D3" w:rsidRPr="00085BAA" w:rsidRDefault="005727D3" w:rsidP="001942FF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z w:val="20"/>
                <w:szCs w:val="20"/>
                <w:lang w:val="hu-HU"/>
              </w:rPr>
              <w:t>Daphnia -Daphnia magna-újszülött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313318" w14:textId="77777777" w:rsidR="005727D3" w:rsidRPr="00085BAA" w:rsidRDefault="005727D3" w:rsidP="001942FF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085BAA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21 nap</w:t>
            </w:r>
          </w:p>
        </w:tc>
      </w:tr>
    </w:tbl>
    <w:p w14:paraId="24839DCE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</w:t>
      </w:r>
    </w:p>
    <w:p w14:paraId="6849B2E9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12.2 Perzisztencia és lebonthatóság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Ada nem áll rendelkezésre</w:t>
      </w:r>
    </w:p>
    <w:p w14:paraId="6E6194FF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309DDA3F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32CA7409" w14:textId="77777777" w:rsidR="005727D3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9954" w:type="dxa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6"/>
        <w:gridCol w:w="1738"/>
        <w:gridCol w:w="2520"/>
        <w:gridCol w:w="2880"/>
      </w:tblGrid>
      <w:tr w:rsidR="005727D3" w:rsidRPr="00CA3488" w14:paraId="487FB40D" w14:textId="77777777" w:rsidTr="001942FF">
        <w:trPr>
          <w:trHeight w:hRule="exact" w:val="612"/>
        </w:trPr>
        <w:tc>
          <w:tcPr>
            <w:tcW w:w="2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24C3F" w14:textId="77777777" w:rsidR="005727D3" w:rsidRPr="006C1586" w:rsidRDefault="005727D3" w:rsidP="001942FF">
            <w:pPr>
              <w:pStyle w:val="TableParagraph"/>
              <w:spacing w:before="44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D198" w14:textId="77777777" w:rsidR="005727D3" w:rsidRPr="00CA3488" w:rsidRDefault="005727D3" w:rsidP="001942FF">
            <w:pPr>
              <w:pStyle w:val="TableParagraph"/>
              <w:spacing w:before="42"/>
              <w:ind w:left="42"/>
              <w:rPr>
                <w:rFonts w:ascii="Arial" w:hAnsi="Arial" w:cs="Arial"/>
                <w:sz w:val="11"/>
                <w:szCs w:val="11"/>
                <w:lang w:val="hu-HU"/>
              </w:rPr>
            </w:pPr>
            <w:r w:rsidRPr="00CA3488">
              <w:rPr>
                <w:rFonts w:ascii="Arial" w:hAnsi="Arial" w:cs="Arial"/>
                <w:bCs/>
                <w:position w:val="1"/>
                <w:sz w:val="20"/>
                <w:szCs w:val="20"/>
                <w:lang w:val="hu-HU"/>
              </w:rPr>
              <w:t>Log</w:t>
            </w:r>
            <w:r w:rsidRPr="00CA3488">
              <w:rPr>
                <w:rFonts w:ascii="Arial" w:hAnsi="Arial" w:cs="Arial"/>
                <w:bCs/>
                <w:spacing w:val="-7"/>
                <w:position w:val="1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bCs/>
                <w:sz w:val="11"/>
                <w:szCs w:val="11"/>
                <w:lang w:val="hu-HU"/>
              </w:rPr>
              <w:t>ow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CA3B7" w14:textId="77777777" w:rsidR="005727D3" w:rsidRPr="00CA3488" w:rsidRDefault="005727D3" w:rsidP="001942FF">
            <w:pPr>
              <w:pStyle w:val="TableParagraph"/>
              <w:spacing w:before="44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-9"/>
                <w:sz w:val="20"/>
                <w:szCs w:val="20"/>
                <w:lang w:val="hu-HU"/>
              </w:rPr>
              <w:t>B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KF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61BE" w14:textId="77777777" w:rsidR="005727D3" w:rsidRPr="00CA3488" w:rsidRDefault="005727D3" w:rsidP="001942FF">
            <w:pPr>
              <w:pStyle w:val="TableParagraph"/>
              <w:spacing w:before="44"/>
              <w:ind w:left="4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-5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o</w:t>
            </w:r>
            <w:r w:rsidRPr="00CA3488">
              <w:rPr>
                <w:rFonts w:ascii="Arial" w:hAnsi="Arial" w:cs="Arial"/>
                <w:bCs/>
                <w:spacing w:val="-4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c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i</w:t>
            </w:r>
            <w:r w:rsidRPr="00CA3488">
              <w:rPr>
                <w:rFonts w:ascii="Arial" w:hAnsi="Arial" w:cs="Arial"/>
                <w:bCs/>
                <w:spacing w:val="5"/>
                <w:sz w:val="20"/>
                <w:szCs w:val="20"/>
                <w:lang w:val="hu-HU"/>
              </w:rPr>
              <w:t>á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l</w:t>
            </w:r>
          </w:p>
        </w:tc>
      </w:tr>
      <w:tr w:rsidR="005727D3" w:rsidRPr="00CA3488" w14:paraId="07EFB53F" w14:textId="77777777" w:rsidTr="001942FF">
        <w:trPr>
          <w:trHeight w:hRule="exact" w:val="237"/>
        </w:trPr>
        <w:tc>
          <w:tcPr>
            <w:tcW w:w="2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B44A4" w14:textId="63351E61" w:rsidR="005727D3" w:rsidRDefault="005727D3" w:rsidP="001942FF">
            <w:pPr>
              <w:pStyle w:val="TableParagraph"/>
              <w:spacing w:line="224" w:lineRule="exact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</w:t>
            </w:r>
            <w:r w:rsidR="007E2E7C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il-alkohol</w:t>
            </w:r>
          </w:p>
          <w:p w14:paraId="24F53354" w14:textId="77777777" w:rsidR="005727D3" w:rsidRPr="00CA3488" w:rsidRDefault="005727D3" w:rsidP="001942FF">
            <w:pPr>
              <w:pStyle w:val="TableParagraph"/>
              <w:spacing w:line="224" w:lineRule="exact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Linaloo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ED8A2" w14:textId="77777777" w:rsidR="005727D3" w:rsidRPr="00CA3488" w:rsidRDefault="005727D3" w:rsidP="001942FF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-0,35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9A4C1" w14:textId="77777777" w:rsidR="005727D3" w:rsidRPr="00CA3488" w:rsidRDefault="005727D3" w:rsidP="001942FF">
            <w:pPr>
              <w:pStyle w:val="TableParagraph"/>
              <w:spacing w:line="224" w:lineRule="exact"/>
              <w:ind w:left="27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-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25B27" w14:textId="77777777" w:rsidR="005727D3" w:rsidRPr="00CA3488" w:rsidRDefault="005727D3" w:rsidP="001942FF">
            <w:pPr>
              <w:pStyle w:val="TableParagraph"/>
              <w:spacing w:line="224" w:lineRule="exact"/>
              <w:ind w:left="42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lacsony</w:t>
            </w:r>
          </w:p>
        </w:tc>
      </w:tr>
    </w:tbl>
    <w:p w14:paraId="1208EFB5" w14:textId="77777777" w:rsidR="005727D3" w:rsidRPr="002C05C5" w:rsidRDefault="005727D3" w:rsidP="005727D3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p w14:paraId="7BE0A09B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737E60CD" w14:textId="60D5D419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 w:rsidR="00F1232B"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52549A79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>PBT és vPvB értékelés eredményei</w:t>
      </w:r>
    </w:p>
    <w:p w14:paraId="12B6F37E" w14:textId="77777777" w:rsidR="005727D3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keverék nem tartalmaz sem PBT-nek, sem vPvB-nek értékelt anyagot</w:t>
      </w:r>
    </w:p>
    <w:p w14:paraId="0FA7F2F5" w14:textId="77777777" w:rsidR="005727D3" w:rsidRPr="00E0496E" w:rsidRDefault="005727D3" w:rsidP="005727D3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39204DBD" w14:textId="77777777" w:rsidR="005727D3" w:rsidRDefault="005727D3" w:rsidP="005727D3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27530FFF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3899764A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725BC7C0" w14:textId="77777777" w:rsidR="005727D3" w:rsidRPr="00A53A38" w:rsidRDefault="005727D3" w:rsidP="005727D3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460B0CE8" w14:textId="690AF5A1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13. SZAKASZ ÁRTALMATLANÍTÁSI SZEMPONTOK</w:t>
      </w:r>
    </w:p>
    <w:p w14:paraId="30FAF95F" w14:textId="77777777" w:rsidR="005727D3" w:rsidRPr="00A53A38" w:rsidRDefault="005727D3" w:rsidP="005727D3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273D8A3B" w14:textId="77777777" w:rsidR="005727D3" w:rsidRDefault="005727D3" w:rsidP="005727D3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7EECAF4E" w14:textId="77777777" w:rsidR="005727D3" w:rsidRDefault="005727D3" w:rsidP="005727D3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590E342D" w14:textId="77777777" w:rsidR="005727D3" w:rsidRDefault="005727D3" w:rsidP="005727D3">
      <w:pPr>
        <w:spacing w:line="280" w:lineRule="atLeast"/>
        <w:ind w:left="2124" w:hanging="1416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Hulladékjegyzék kód,</w:t>
      </w:r>
      <w:r w:rsidRPr="00AE1581">
        <w:rPr>
          <w:rFonts w:cs="Arial"/>
          <w:sz w:val="20"/>
          <w:szCs w:val="20"/>
        </w:rPr>
        <w:t xml:space="preserve"> </w:t>
      </w:r>
    </w:p>
    <w:p w14:paraId="10F49178" w14:textId="77777777" w:rsidR="005727D3" w:rsidRPr="00485E6B" w:rsidRDefault="005727D3" w:rsidP="005727D3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HAK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20 01 30 Mosószerek, amelyek különböznek a 20 01 29-től</w:t>
      </w:r>
    </w:p>
    <w:p w14:paraId="117D6A62" w14:textId="77777777" w:rsidR="005727D3" w:rsidRPr="001000F5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1366F783" w14:textId="4414AF59" w:rsidR="005727D3" w:rsidRPr="00A53A38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r w:rsidR="00F1232B" w:rsidRPr="00A53A38">
        <w:rPr>
          <w:rFonts w:cs="Arial"/>
          <w:sz w:val="20"/>
          <w:szCs w:val="20"/>
        </w:rPr>
        <w:t>újra</w:t>
      </w:r>
      <w:r w:rsidR="00F1232B">
        <w:rPr>
          <w:rFonts w:cs="Arial"/>
          <w:sz w:val="20"/>
          <w:szCs w:val="20"/>
        </w:rPr>
        <w:t xml:space="preserve"> hasznosításra</w:t>
      </w:r>
      <w:r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>kerülhet</w:t>
      </w:r>
    </w:p>
    <w:p w14:paraId="7032221F" w14:textId="77777777" w:rsidR="005727D3" w:rsidRPr="00A53A38" w:rsidRDefault="005727D3" w:rsidP="005727D3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4E53EEAE" w14:textId="77777777" w:rsidR="005727D3" w:rsidRPr="00A53A38" w:rsidRDefault="005727D3" w:rsidP="005727D3">
      <w:pPr>
        <w:spacing w:line="280" w:lineRule="atLeast"/>
        <w:ind w:left="1134" w:hanging="426"/>
        <w:jc w:val="both"/>
        <w:rPr>
          <w:szCs w:val="20"/>
        </w:rPr>
      </w:pPr>
    </w:p>
    <w:p w14:paraId="04F866F3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489234AB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2BFB6D66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67A09D65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17C32680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4A8CB2D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4A874C8C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3907079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1737B517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4F2AF2BF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DAF567D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0A95CFBB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04EF600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60403943" w14:textId="77777777" w:rsidR="005727D3" w:rsidRPr="00C1545B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1AE1A253" w14:textId="52BA792F" w:rsidR="005727D3" w:rsidRPr="00C1545B" w:rsidRDefault="005727D3" w:rsidP="005727D3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A</w:t>
      </w:r>
      <w:r>
        <w:rPr>
          <w:rFonts w:ascii="Arial" w:hAnsi="Arial" w:cs="Arial"/>
          <w:sz w:val="20"/>
          <w:szCs w:val="20"/>
        </w:rPr>
        <w:t>z IMO szabályok szerinti ömlesztett tengeri szállítás</w:t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5D1CFB9B" w14:textId="77777777" w:rsidR="005727D3" w:rsidRPr="00A53A38" w:rsidRDefault="005727D3" w:rsidP="005727D3">
      <w:pPr>
        <w:spacing w:line="280" w:lineRule="atLeast"/>
        <w:jc w:val="both"/>
        <w:rPr>
          <w:rFonts w:cs="Arial"/>
          <w:sz w:val="20"/>
          <w:szCs w:val="20"/>
        </w:rPr>
      </w:pPr>
    </w:p>
    <w:p w14:paraId="3BED3EA7" w14:textId="647E0CB5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SZABÁLYOZÁSSAL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1789623D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0C8A8246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8B46F2D" w14:textId="56C7DC76" w:rsidR="005727D3" w:rsidRPr="00C1545B" w:rsidRDefault="005727D3" w:rsidP="005727D3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XVII melléklet - Egyes veszélyes anyagok,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nem alkalmazandó</w:t>
      </w:r>
    </w:p>
    <w:p w14:paraId="7D19F094" w14:textId="77777777" w:rsidR="005727D3" w:rsidRPr="00C1545B" w:rsidRDefault="005727D3" w:rsidP="005727D3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készítmények és árucikkek gyártásával,</w:t>
      </w:r>
    </w:p>
    <w:p w14:paraId="672F58CC" w14:textId="4C617348" w:rsidR="005727D3" w:rsidRPr="00C1545B" w:rsidRDefault="005727D3" w:rsidP="005727D3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forgalomba hozatalával és felhasználásával </w:t>
      </w:r>
    </w:p>
    <w:p w14:paraId="1E6E6DD7" w14:textId="77777777" w:rsidR="005727D3" w:rsidRPr="00C1545B" w:rsidRDefault="005727D3" w:rsidP="005727D3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kapcsolatos korlátozások</w:t>
      </w:r>
    </w:p>
    <w:p w14:paraId="0D78A1E2" w14:textId="77777777" w:rsidR="005727D3" w:rsidRPr="00C1545B" w:rsidRDefault="005727D3" w:rsidP="005727D3">
      <w:pPr>
        <w:ind w:firstLine="386"/>
        <w:rPr>
          <w:rFonts w:cs="Arial"/>
          <w:b/>
          <w:bCs/>
          <w:sz w:val="20"/>
          <w:szCs w:val="20"/>
        </w:rPr>
      </w:pPr>
    </w:p>
    <w:p w14:paraId="67E7073B" w14:textId="77777777" w:rsidR="005727D3" w:rsidRPr="00C1545B" w:rsidRDefault="005727D3" w:rsidP="005727D3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250D621D" w14:textId="77777777" w:rsidR="005727D3" w:rsidRPr="00C1545B" w:rsidRDefault="005727D3" w:rsidP="005727D3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– levegő</w:t>
      </w:r>
    </w:p>
    <w:p w14:paraId="0D79B9CC" w14:textId="77777777" w:rsidR="005727D3" w:rsidRPr="00C1545B" w:rsidRDefault="005727D3" w:rsidP="005727D3">
      <w:pPr>
        <w:ind w:firstLine="386"/>
        <w:rPr>
          <w:rFonts w:cs="Arial"/>
          <w:sz w:val="20"/>
          <w:szCs w:val="20"/>
        </w:rPr>
      </w:pPr>
    </w:p>
    <w:p w14:paraId="11D9709F" w14:textId="77777777" w:rsidR="005727D3" w:rsidRPr="00C1545B" w:rsidRDefault="005727D3" w:rsidP="005727D3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5DC24F5D" w14:textId="77777777" w:rsidR="005727D3" w:rsidRPr="00C1545B" w:rsidRDefault="005727D3" w:rsidP="005727D3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- víz</w:t>
      </w:r>
    </w:p>
    <w:p w14:paraId="026B8731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722E258F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6F63D915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48BEE64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67456497" w14:textId="77777777" w:rsidR="005727D3" w:rsidRPr="00C1545B" w:rsidRDefault="005727D3" w:rsidP="005727D3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2000 évi XXV. törvény a kémiai biztonságról</w:t>
      </w:r>
    </w:p>
    <w:p w14:paraId="6C30F521" w14:textId="519077E2" w:rsidR="005727D3" w:rsidRPr="00C1545B" w:rsidRDefault="005727D3" w:rsidP="005727D3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44/2000(XII.27) EüM rendelet a veszélyes anyagokkal és a veszélyes készítményekkel kapcsolatos egyes eljárások, illetve tevékenységek részletes szabályairól</w:t>
      </w:r>
    </w:p>
    <w:p w14:paraId="2D38F1FE" w14:textId="77777777" w:rsidR="005727D3" w:rsidRDefault="005727D3" w:rsidP="005727D3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5/2020(II.6.) ITM rendelet </w:t>
      </w:r>
      <w:r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>
        <w:rPr>
          <w:rFonts w:cs="Arial"/>
          <w:sz w:val="20"/>
          <w:szCs w:val="20"/>
        </w:rPr>
        <w:t xml:space="preserve"> </w:t>
      </w:r>
    </w:p>
    <w:p w14:paraId="7CA8729D" w14:textId="77777777" w:rsidR="005727D3" w:rsidRPr="00C1545B" w:rsidRDefault="005727D3" w:rsidP="005727D3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2012 évi CLXXXV törvény a hulladékról</w:t>
      </w:r>
    </w:p>
    <w:p w14:paraId="6541ECF7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D2CAA5B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25902ABE" w14:textId="77777777" w:rsidR="005727D3" w:rsidRPr="00C1545B" w:rsidRDefault="005727D3" w:rsidP="005727D3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26C49204" w14:textId="77777777" w:rsidR="005727D3" w:rsidRPr="00A53A38" w:rsidRDefault="005727D3" w:rsidP="005727D3">
      <w:pPr>
        <w:spacing w:line="280" w:lineRule="atLeast"/>
        <w:rPr>
          <w:sz w:val="20"/>
          <w:szCs w:val="20"/>
        </w:rPr>
      </w:pPr>
    </w:p>
    <w:p w14:paraId="5E2278DF" w14:textId="77777777" w:rsidR="005727D3" w:rsidRPr="00A53A38" w:rsidRDefault="005727D3" w:rsidP="005727D3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6B83DF8C" w14:textId="2E53F411" w:rsidR="005727D3" w:rsidRDefault="005727D3" w:rsidP="005727D3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lastRenderedPageBreak/>
        <w:t xml:space="preserve">Rövidítések és betűszavak: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3D23E436" w14:textId="77777777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24F6CA41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2AB9E2E7" w14:textId="77777777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38426FBE" w14:textId="77777777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67C58BDC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EUH statement = CLP-specifikus Figyelmeztető mondat</w:t>
      </w:r>
    </w:p>
    <w:p w14:paraId="20936DD6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52E96855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5F546A8E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4488B615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4BBE1E11" w14:textId="77777777" w:rsidR="005727D3" w:rsidRDefault="005727D3" w:rsidP="005727D3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PBT = Perzisztens és mérgező</w:t>
      </w:r>
    </w:p>
    <w:p w14:paraId="5794553B" w14:textId="6897CD6F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Hatásmentes Koncentráció</w:t>
      </w:r>
    </w:p>
    <w:p w14:paraId="70969737" w14:textId="77777777" w:rsidR="005727D3" w:rsidRDefault="005727D3" w:rsidP="005727D3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5C341091" w14:textId="77777777" w:rsidR="005727D3" w:rsidRDefault="005727D3" w:rsidP="005727D3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>vPvB= Nagyon perzisztens és nagyon bioakkumulatív</w:t>
      </w:r>
      <w:bookmarkEnd w:id="3"/>
      <w:r w:rsidRPr="00C1545B">
        <w:rPr>
          <w:rFonts w:cs="Arial"/>
          <w:b/>
          <w:bCs/>
          <w:sz w:val="20"/>
          <w:szCs w:val="20"/>
        </w:rPr>
        <w:t xml:space="preserve">    </w:t>
      </w:r>
    </w:p>
    <w:p w14:paraId="546C609E" w14:textId="77777777" w:rsidR="005727D3" w:rsidRPr="00C1545B" w:rsidRDefault="005727D3" w:rsidP="005727D3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5CC37459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51536A33" w14:textId="77777777" w:rsidR="005727D3" w:rsidRPr="00C1545B" w:rsidRDefault="005727D3" w:rsidP="005727D3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081E07A3" w14:textId="77777777" w:rsidR="005727D3" w:rsidRPr="00C1545B" w:rsidRDefault="005727D3" w:rsidP="005727D3">
      <w:pPr>
        <w:pStyle w:val="Szvegtrzs"/>
        <w:ind w:left="3239"/>
        <w:rPr>
          <w:rFonts w:cs="Arial"/>
          <w:lang w:val="hu-HU"/>
        </w:rPr>
      </w:pPr>
    </w:p>
    <w:p w14:paraId="0317BB48" w14:textId="77777777" w:rsidR="005727D3" w:rsidRPr="00C1545B" w:rsidRDefault="005727D3" w:rsidP="005727D3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40785C13" w14:textId="77777777" w:rsidR="005727D3" w:rsidRPr="00C1545B" w:rsidRDefault="005727D3" w:rsidP="005727D3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</w:t>
      </w:r>
      <w:r>
        <w:rPr>
          <w:rFonts w:cs="Arial"/>
          <w:sz w:val="20"/>
          <w:szCs w:val="20"/>
        </w:rPr>
        <w:t xml:space="preserve"> osztályba nem sorolt</w:t>
      </w:r>
    </w:p>
    <w:p w14:paraId="6471111B" w14:textId="77777777" w:rsidR="005727D3" w:rsidRPr="00C1545B" w:rsidRDefault="005727D3" w:rsidP="005727D3">
      <w:pPr>
        <w:rPr>
          <w:rFonts w:cs="Arial"/>
          <w:sz w:val="20"/>
          <w:szCs w:val="20"/>
        </w:rPr>
      </w:pPr>
    </w:p>
    <w:p w14:paraId="60AA1F3C" w14:textId="77777777" w:rsidR="005727D3" w:rsidRPr="00C1545B" w:rsidRDefault="005727D3" w:rsidP="005727D3">
      <w:pPr>
        <w:rPr>
          <w:rFonts w:cs="Arial"/>
          <w:sz w:val="20"/>
          <w:szCs w:val="20"/>
        </w:rPr>
      </w:pPr>
    </w:p>
    <w:p w14:paraId="797D263F" w14:textId="77777777" w:rsidR="005727D3" w:rsidRPr="00C1545B" w:rsidRDefault="005727D3" w:rsidP="005727D3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51313CD7" w14:textId="77777777" w:rsidR="005727D3" w:rsidRPr="00C1545B" w:rsidRDefault="005727D3" w:rsidP="005727D3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68F7EAFB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25   Fokozottan tűzveszélyes folyadék és gőz</w:t>
      </w:r>
    </w:p>
    <w:p w14:paraId="40C75829" w14:textId="1D096D75" w:rsidR="003B616F" w:rsidRDefault="003B616F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Súlyos szemkárosodás</w:t>
      </w:r>
      <w:r w:rsidR="00F1232B">
        <w:rPr>
          <w:rFonts w:cs="Arial"/>
          <w:bCs/>
          <w:sz w:val="20"/>
          <w:szCs w:val="20"/>
        </w:rPr>
        <w:t>t</w:t>
      </w:r>
      <w:r>
        <w:rPr>
          <w:rFonts w:cs="Arial"/>
          <w:bCs/>
          <w:sz w:val="20"/>
          <w:szCs w:val="20"/>
        </w:rPr>
        <w:t xml:space="preserve"> okoz</w:t>
      </w:r>
    </w:p>
    <w:p w14:paraId="09FE8816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3B6196E2" w14:textId="556C4FFD" w:rsidR="003B616F" w:rsidRDefault="003B616F" w:rsidP="005727D3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Légúti irritációt okozhat</w:t>
      </w:r>
    </w:p>
    <w:p w14:paraId="04B772DC" w14:textId="77777777" w:rsidR="005727D3" w:rsidRPr="00C1545B" w:rsidRDefault="005727D3" w:rsidP="005727D3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0CBE249D" w14:textId="77777777" w:rsidR="005727D3" w:rsidRDefault="005727D3" w:rsidP="005727D3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37224FDC" w14:textId="22B10EF1" w:rsidR="003B616F" w:rsidRDefault="005727D3" w:rsidP="005727D3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Flam Liq.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TŰZVESZÉLYES FOLYADÉK – kategória</w:t>
      </w:r>
    </w:p>
    <w:p w14:paraId="55717186" w14:textId="32B416B4" w:rsidR="003B616F" w:rsidRPr="003B616F" w:rsidRDefault="003B616F" w:rsidP="003B616F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 xml:space="preserve">Eye </w:t>
      </w:r>
      <w:r>
        <w:rPr>
          <w:rFonts w:eastAsia="ArialMT" w:cs="Arial"/>
          <w:sz w:val="20"/>
          <w:szCs w:val="20"/>
        </w:rPr>
        <w:t>Dam 1, H318</w:t>
      </w:r>
      <w:r w:rsidRPr="00C1545B">
        <w:rPr>
          <w:rFonts w:eastAsia="ArialMT" w:cs="Arial"/>
          <w:sz w:val="20"/>
          <w:szCs w:val="20"/>
        </w:rPr>
        <w:t>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 xml:space="preserve">1 </w:t>
      </w:r>
      <w:r w:rsidRPr="00C1545B">
        <w:rPr>
          <w:rFonts w:eastAsia="ArialMT" w:cs="Arial"/>
          <w:sz w:val="20"/>
          <w:szCs w:val="20"/>
        </w:rPr>
        <w:t>kategória</w:t>
      </w:r>
    </w:p>
    <w:p w14:paraId="13CF9FC4" w14:textId="0BA93AFD" w:rsidR="005727D3" w:rsidRDefault="005727D3" w:rsidP="005727D3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Eye Irrit.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SZEMIRRITÁCIÓ.</w:t>
      </w:r>
      <w:r w:rsidR="00F1232B">
        <w:rPr>
          <w:rFonts w:eastAsia="ArialMT" w:cs="Arial"/>
          <w:sz w:val="20"/>
          <w:szCs w:val="20"/>
        </w:rPr>
        <w:t xml:space="preserve">2 </w:t>
      </w:r>
      <w:r w:rsidRPr="00C1545B">
        <w:rPr>
          <w:rFonts w:eastAsia="ArialMT" w:cs="Arial"/>
          <w:sz w:val="20"/>
          <w:szCs w:val="20"/>
        </w:rPr>
        <w:t>kategória</w:t>
      </w:r>
    </w:p>
    <w:p w14:paraId="0F1B1AC4" w14:textId="308E93E9" w:rsidR="003B616F" w:rsidRDefault="003B616F" w:rsidP="003B616F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  <w:t>CÉLSZERV</w:t>
      </w:r>
      <w:r w:rsidR="00AE5A00">
        <w:rPr>
          <w:rFonts w:eastAsia="ArialMT" w:cs="Arial"/>
          <w:sz w:val="20"/>
          <w:szCs w:val="20"/>
        </w:rPr>
        <w:t>I</w:t>
      </w:r>
      <w:r>
        <w:rPr>
          <w:rFonts w:eastAsia="ArialMT" w:cs="Arial"/>
          <w:sz w:val="20"/>
          <w:szCs w:val="20"/>
        </w:rPr>
        <w:t xml:space="preserve"> TOXICI</w:t>
      </w:r>
      <w:r w:rsidR="00AE5A00">
        <w:rPr>
          <w:rFonts w:eastAsia="ArialMT" w:cs="Arial"/>
          <w:sz w:val="20"/>
          <w:szCs w:val="20"/>
        </w:rPr>
        <w:t>TÁS</w:t>
      </w:r>
      <w:r>
        <w:rPr>
          <w:rFonts w:eastAsia="ArialMT" w:cs="Arial"/>
          <w:sz w:val="20"/>
          <w:szCs w:val="20"/>
        </w:rPr>
        <w:t xml:space="preserve"> – egyszeri expozíció (belélegzés – 3,</w:t>
      </w:r>
      <w:r w:rsidR="00F1232B">
        <w:rPr>
          <w:rFonts w:eastAsia="ArialMT" w:cs="Arial"/>
          <w:sz w:val="20"/>
          <w:szCs w:val="20"/>
        </w:rPr>
        <w:t xml:space="preserve"> kategória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</w:p>
    <w:p w14:paraId="1F30EFC2" w14:textId="77777777" w:rsidR="005727D3" w:rsidRPr="00C1545B" w:rsidRDefault="005727D3" w:rsidP="005727D3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1B77BA72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5B385E8F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1C90882A" w14:textId="77777777" w:rsidR="005727D3" w:rsidRPr="00C1545B" w:rsidRDefault="005727D3" w:rsidP="005727D3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FC48288" w14:textId="77777777" w:rsidR="005727D3" w:rsidRPr="00A53A38" w:rsidRDefault="005727D3" w:rsidP="005727D3">
      <w:pPr>
        <w:pStyle w:val="NormlWeb"/>
        <w:spacing w:before="0" w:beforeAutospacing="0" w:after="0" w:afterAutospacing="0" w:line="280" w:lineRule="atLeast"/>
        <w:ind w:left="2832"/>
        <w:rPr>
          <w:rFonts w:ascii="Arial" w:hAnsi="Arial" w:cs="Arial"/>
          <w:sz w:val="20"/>
          <w:szCs w:val="20"/>
        </w:rPr>
      </w:pPr>
    </w:p>
    <w:p w14:paraId="60D07BFD" w14:textId="77777777" w:rsidR="005727D3" w:rsidRDefault="005727D3" w:rsidP="005727D3"/>
    <w:p w14:paraId="393177FF" w14:textId="77777777" w:rsidR="005727D3" w:rsidRDefault="005727D3" w:rsidP="005727D3"/>
    <w:p w14:paraId="39D5385F" w14:textId="77777777" w:rsidR="005727D3" w:rsidRDefault="005727D3" w:rsidP="005727D3"/>
    <w:p w14:paraId="4C42A099" w14:textId="77777777" w:rsidR="005727D3" w:rsidRDefault="005727D3"/>
    <w:sectPr w:rsidR="005727D3" w:rsidSect="005727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2ECAE" w14:textId="77777777" w:rsidR="00826980" w:rsidRDefault="00826980" w:rsidP="005727D3">
      <w:r>
        <w:separator/>
      </w:r>
    </w:p>
  </w:endnote>
  <w:endnote w:type="continuationSeparator" w:id="0">
    <w:p w14:paraId="11F81498" w14:textId="77777777" w:rsidR="00826980" w:rsidRDefault="00826980" w:rsidP="0057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A4E7C" w14:textId="77777777" w:rsidR="00E1535E" w:rsidRDefault="00E1535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11FC5" w14:textId="2F0ACB35" w:rsidR="00232BCF" w:rsidRPr="00BE4E8E" w:rsidRDefault="00232BCF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="00AE5A00">
      <w:rPr>
        <w:rStyle w:val="Oldalszm"/>
        <w:rFonts w:eastAsiaTheme="majorEastAsia"/>
        <w:sz w:val="20"/>
        <w:szCs w:val="20"/>
      </w:rPr>
      <w:t xml:space="preserve"> </w:t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41BB6" w14:textId="6B2EB696" w:rsidR="00232BCF" w:rsidRPr="00BE4E8E" w:rsidRDefault="00232BCF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="00AE5A00">
      <w:rPr>
        <w:rStyle w:val="Oldalszm"/>
        <w:rFonts w:eastAsiaTheme="majorEastAsia"/>
        <w:sz w:val="20"/>
        <w:szCs w:val="20"/>
      </w:rPr>
      <w:t xml:space="preserve"> </w:t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715FE" w14:textId="77777777" w:rsidR="00826980" w:rsidRDefault="00826980" w:rsidP="005727D3">
      <w:r>
        <w:separator/>
      </w:r>
    </w:p>
  </w:footnote>
  <w:footnote w:type="continuationSeparator" w:id="0">
    <w:p w14:paraId="5E5D46B1" w14:textId="77777777" w:rsidR="00826980" w:rsidRDefault="00826980" w:rsidP="00572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FE032" w14:textId="77777777" w:rsidR="00E1535E" w:rsidRDefault="00E1535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5E415" w14:textId="77777777" w:rsidR="00FB705B" w:rsidRDefault="00232BCF" w:rsidP="00FB705B">
    <w:pPr>
      <w:pStyle w:val="lfej"/>
      <w:spacing w:line="280" w:lineRule="atLeast"/>
      <w:jc w:val="right"/>
      <w:rPr>
        <w:b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 w:rsidR="00FB705B">
      <w:rPr>
        <w:b/>
      </w:rPr>
      <w:t>MyKind ablaktisztító</w:t>
    </w:r>
  </w:p>
  <w:p w14:paraId="3800EB23" w14:textId="3F7EFE75" w:rsidR="00FB705B" w:rsidRDefault="00E1535E" w:rsidP="00FB705B">
    <w:pPr>
      <w:pStyle w:val="lfej"/>
      <w:spacing w:line="280" w:lineRule="atLeast"/>
      <w:jc w:val="right"/>
      <w:rPr>
        <w:b/>
      </w:rPr>
    </w:pPr>
    <w:r>
      <w:rPr>
        <w:b/>
      </w:rPr>
      <w:t>óceáni</w:t>
    </w:r>
    <w:r w:rsidR="00FB705B">
      <w:rPr>
        <w:b/>
      </w:rPr>
      <w:t xml:space="preserve"> szellő</w:t>
    </w:r>
    <w:r w:rsidR="00FB705B" w:rsidRPr="004660E1">
      <w:rPr>
        <w:b/>
      </w:rPr>
      <w:t xml:space="preserve"> illattal</w:t>
    </w:r>
  </w:p>
  <w:p w14:paraId="10E8678C" w14:textId="5814FB7E" w:rsidR="00232BCF" w:rsidRPr="00FB705B" w:rsidRDefault="00232BCF" w:rsidP="00FB705B">
    <w:pPr>
      <w:pStyle w:val="lfej"/>
      <w:spacing w:line="280" w:lineRule="atLeast"/>
      <w:jc w:val="right"/>
      <w:rPr>
        <w:b/>
      </w:rPr>
    </w:pPr>
    <w:r>
      <w:rPr>
        <w:b/>
        <w:sz w:val="20"/>
        <w:szCs w:val="20"/>
      </w:rPr>
      <w:t xml:space="preserve">                                                                                                          </w:t>
    </w:r>
  </w:p>
  <w:p w14:paraId="3ED92147" w14:textId="77777777" w:rsidR="00232BCF" w:rsidRDefault="00232BCF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2ADE7C35" w14:textId="2D84C0C6" w:rsidR="00232BCF" w:rsidRPr="008148D6" w:rsidRDefault="00232BCF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Kiállítás/Felülvizsgálat dátuma: 2024.0</w:t>
    </w:r>
    <w:r w:rsidR="00F1232B">
      <w:rPr>
        <w:sz w:val="18"/>
        <w:szCs w:val="18"/>
        <w:u w:val="single"/>
      </w:rPr>
      <w:t>6</w:t>
    </w:r>
    <w:r>
      <w:rPr>
        <w:sz w:val="18"/>
        <w:szCs w:val="18"/>
        <w:u w:val="single"/>
      </w:rPr>
      <w:t>,</w:t>
    </w:r>
    <w:r w:rsidR="00F1232B">
      <w:rPr>
        <w:sz w:val="18"/>
        <w:szCs w:val="18"/>
        <w:u w:val="single"/>
      </w:rPr>
      <w:t>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F45C9" w14:textId="61F00EC4" w:rsidR="00232BCF" w:rsidRDefault="00F1232B" w:rsidP="000B2F56">
    <w:pPr>
      <w:pStyle w:val="lfej"/>
      <w:spacing w:line="280" w:lineRule="atLeast"/>
      <w:jc w:val="right"/>
      <w:rPr>
        <w:b/>
      </w:rPr>
    </w:pPr>
    <w:r>
      <w:rPr>
        <w:b/>
      </w:rPr>
      <w:t>MyKind</w:t>
    </w:r>
    <w:r w:rsidR="00232BCF">
      <w:rPr>
        <w:b/>
      </w:rPr>
      <w:t xml:space="preserve"> </w:t>
    </w:r>
    <w:r w:rsidR="005727D3">
      <w:rPr>
        <w:b/>
      </w:rPr>
      <w:t>ablaktisztító</w:t>
    </w:r>
  </w:p>
  <w:p w14:paraId="61BD2F2D" w14:textId="39244F09" w:rsidR="004660E1" w:rsidRDefault="00333C37" w:rsidP="000B2F56">
    <w:pPr>
      <w:pStyle w:val="lfej"/>
      <w:spacing w:line="280" w:lineRule="atLeast"/>
      <w:jc w:val="right"/>
      <w:rPr>
        <w:b/>
      </w:rPr>
    </w:pPr>
    <w:r>
      <w:rPr>
        <w:b/>
      </w:rPr>
      <w:t>óceáni</w:t>
    </w:r>
    <w:r w:rsidR="007808F1">
      <w:rPr>
        <w:b/>
      </w:rPr>
      <w:t xml:space="preserve"> szellő</w:t>
    </w:r>
    <w:r w:rsidR="004660E1" w:rsidRPr="004660E1">
      <w:rPr>
        <w:b/>
      </w:rPr>
      <w:t xml:space="preserve"> illattal</w:t>
    </w:r>
  </w:p>
  <w:p w14:paraId="5BE4D1F6" w14:textId="77777777" w:rsidR="00232BCF" w:rsidRDefault="00232BCF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</w:t>
    </w:r>
  </w:p>
  <w:p w14:paraId="7457AF11" w14:textId="77777777" w:rsidR="00232BCF" w:rsidRDefault="00232BCF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62E4242C" w14:textId="51736705" w:rsidR="00232BCF" w:rsidRDefault="005727D3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Verzió_1</w:t>
    </w:r>
    <w:r>
      <w:rPr>
        <w:sz w:val="18"/>
        <w:szCs w:val="18"/>
      </w:rPr>
      <w:tab/>
    </w:r>
    <w:r>
      <w:rPr>
        <w:sz w:val="18"/>
        <w:szCs w:val="18"/>
      </w:rPr>
      <w:tab/>
      <w:t>Kiállítás/F</w:t>
    </w:r>
    <w:r w:rsidR="00232BCF">
      <w:rPr>
        <w:sz w:val="18"/>
        <w:szCs w:val="18"/>
      </w:rPr>
      <w:t>elülvizsgálat dátuma: 2024.0</w:t>
    </w:r>
    <w:r w:rsidR="00F1232B">
      <w:rPr>
        <w:sz w:val="18"/>
        <w:szCs w:val="18"/>
      </w:rPr>
      <w:t>6</w:t>
    </w:r>
    <w:r w:rsidR="00232BCF">
      <w:rPr>
        <w:sz w:val="18"/>
        <w:szCs w:val="18"/>
      </w:rPr>
      <w:t>.</w:t>
    </w:r>
    <w:r w:rsidR="00F1232B">
      <w:rPr>
        <w:sz w:val="18"/>
        <w:szCs w:val="18"/>
      </w:rPr>
      <w:t>03</w:t>
    </w:r>
    <w:r w:rsidR="00232BCF">
      <w:rPr>
        <w:sz w:val="18"/>
        <w:szCs w:val="18"/>
      </w:rPr>
      <w:t xml:space="preserve">.                                                                                                     </w:t>
    </w:r>
  </w:p>
  <w:p w14:paraId="654C95B5" w14:textId="23B02EA7" w:rsidR="00232BCF" w:rsidRDefault="00232BCF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ab/>
    </w:r>
  </w:p>
  <w:p w14:paraId="461825E8" w14:textId="77777777" w:rsidR="00232BCF" w:rsidRPr="005D3F53" w:rsidRDefault="00232BCF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01168311">
    <w:abstractNumId w:val="2"/>
  </w:num>
  <w:num w:numId="2" w16cid:durableId="452870264">
    <w:abstractNumId w:val="0"/>
  </w:num>
  <w:num w:numId="3" w16cid:durableId="197788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7D3"/>
    <w:rsid w:val="00086207"/>
    <w:rsid w:val="000A3E42"/>
    <w:rsid w:val="000C1A7D"/>
    <w:rsid w:val="00110F6D"/>
    <w:rsid w:val="00232BCF"/>
    <w:rsid w:val="002C64FB"/>
    <w:rsid w:val="00333C37"/>
    <w:rsid w:val="003501CF"/>
    <w:rsid w:val="003B616F"/>
    <w:rsid w:val="004660E1"/>
    <w:rsid w:val="004A2D65"/>
    <w:rsid w:val="005727D3"/>
    <w:rsid w:val="00593923"/>
    <w:rsid w:val="005F50F8"/>
    <w:rsid w:val="007808F1"/>
    <w:rsid w:val="007E2E7C"/>
    <w:rsid w:val="00826980"/>
    <w:rsid w:val="00961C2A"/>
    <w:rsid w:val="00A23B5D"/>
    <w:rsid w:val="00A45FFB"/>
    <w:rsid w:val="00AE5A00"/>
    <w:rsid w:val="00C65FE2"/>
    <w:rsid w:val="00DF0485"/>
    <w:rsid w:val="00E1535E"/>
    <w:rsid w:val="00EB2863"/>
    <w:rsid w:val="00F1232B"/>
    <w:rsid w:val="00F3596B"/>
    <w:rsid w:val="00FA7B1A"/>
    <w:rsid w:val="00FB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7DE306"/>
  <w15:chartTrackingRefBased/>
  <w15:docId w15:val="{1D71762E-6E72-4175-8030-897B1F49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27D3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72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72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727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72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7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727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727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727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727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727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727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727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727D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727D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727D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727D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727D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727D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727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72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727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72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727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727D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727D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727D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727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727D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727D3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5727D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727D3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5727D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727D3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5727D3"/>
  </w:style>
  <w:style w:type="character" w:styleId="Hiperhivatkozs">
    <w:name w:val="Hyperlink"/>
    <w:rsid w:val="005727D3"/>
    <w:rPr>
      <w:color w:val="0000FF"/>
      <w:u w:val="single"/>
    </w:rPr>
  </w:style>
  <w:style w:type="character" w:styleId="Kiemels2">
    <w:name w:val="Strong"/>
    <w:uiPriority w:val="22"/>
    <w:qFormat/>
    <w:rsid w:val="005727D3"/>
    <w:rPr>
      <w:b/>
      <w:bCs/>
    </w:rPr>
  </w:style>
  <w:style w:type="paragraph" w:styleId="NormlWeb">
    <w:name w:val="Normal (Web)"/>
    <w:basedOn w:val="Norml"/>
    <w:uiPriority w:val="99"/>
    <w:unhideWhenUsed/>
    <w:rsid w:val="005727D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rsid w:val="005727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5727D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5727D3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5727D3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5727D3"/>
    <w:pPr>
      <w:widowControl w:val="0"/>
    </w:pPr>
    <w:rPr>
      <w:rFonts w:ascii="Calibri" w:hAnsi="Calibri"/>
      <w:lang w:val="en-US" w:eastAsia="en-US"/>
    </w:rPr>
  </w:style>
  <w:style w:type="paragraph" w:customStyle="1" w:styleId="Default">
    <w:name w:val="Default"/>
    <w:rsid w:val="005727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styleId="Nincstrkz">
    <w:name w:val="No Spacing"/>
    <w:uiPriority w:val="1"/>
    <w:qFormat/>
    <w:rsid w:val="00086207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nfo@herbow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8" ma:contentTypeDescription="Új dokumentum létrehozása." ma:contentTypeScope="" ma:versionID="007b375a94b953484ed59c15002143a4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2dcdbae01149a9ce8682112dead034c9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B8F2B1-B5DC-4695-AD41-6060ED444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F860C2-9F46-462B-BE3E-DBC22A3E2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0a235e-83a1-4ba2-aa49-5262fe9703c7"/>
    <ds:schemaRef ds:uri="476ce2ad-fb8f-4040-976c-bc32f1c27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0453DC-5DED-4BC4-90B1-B5E22A510D7C}">
  <ds:schemaRefs>
    <ds:schemaRef ds:uri="http://www.w3.org/XML/1998/namespace"/>
    <ds:schemaRef ds:uri="http://purl.org/dc/elements/1.1/"/>
    <ds:schemaRef ds:uri="476ce2ad-fb8f-4040-976c-bc32f1c27441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90a235e-83a1-4ba2-aa49-5262fe9703c7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2168</Words>
  <Characters>14967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Zoltán Nagy</cp:lastModifiedBy>
  <cp:revision>7</cp:revision>
  <cp:lastPrinted>2024-10-04T16:38:00Z</cp:lastPrinted>
  <dcterms:created xsi:type="dcterms:W3CDTF">2024-10-04T15:34:00Z</dcterms:created>
  <dcterms:modified xsi:type="dcterms:W3CDTF">2024-10-04T16:38:00Z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