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657A2" w14:textId="77777777" w:rsidR="00461C41" w:rsidRPr="00A53A38" w:rsidRDefault="00461C41" w:rsidP="00461C41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468CBBB1" w14:textId="77777777" w:rsidR="00461C41" w:rsidRPr="00A53A38" w:rsidRDefault="00461C41" w:rsidP="00461C41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200946FA" w14:textId="5CCCE4FE" w:rsidR="00461C41" w:rsidRPr="00A53A38" w:rsidRDefault="00461C41" w:rsidP="00461C41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ANYAG/KEVERÉK ÉS A VÁLLALAT/VÁLLALKOZÁS AZONOSÍTÁSA</w:t>
      </w:r>
    </w:p>
    <w:p w14:paraId="1EF497D9" w14:textId="77777777" w:rsidR="00461C41" w:rsidRDefault="00461C41" w:rsidP="00461C41">
      <w:pPr>
        <w:numPr>
          <w:ilvl w:val="1"/>
          <w:numId w:val="2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28722E0F" w14:textId="1013D18A" w:rsidR="00461C41" w:rsidRDefault="00461C41" w:rsidP="00461C41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 termék kereskedelmi neve: </w:t>
      </w:r>
      <w:r w:rsidR="007C17A4">
        <w:rPr>
          <w:rFonts w:cs="Arial"/>
          <w:b/>
          <w:sz w:val="20"/>
          <w:szCs w:val="20"/>
        </w:rPr>
        <w:t>MyKind</w:t>
      </w:r>
      <w:r>
        <w:rPr>
          <w:rFonts w:cs="Arial"/>
          <w:b/>
          <w:sz w:val="20"/>
          <w:szCs w:val="20"/>
        </w:rPr>
        <w:t xml:space="preserve"> általános felülettisztító</w:t>
      </w:r>
      <w:r w:rsidR="007C17A4">
        <w:rPr>
          <w:rFonts w:cs="Arial"/>
          <w:b/>
          <w:sz w:val="20"/>
          <w:szCs w:val="20"/>
        </w:rPr>
        <w:t xml:space="preserve"> </w:t>
      </w:r>
      <w:r w:rsidR="005C41F8">
        <w:rPr>
          <w:rFonts w:cs="Arial"/>
          <w:b/>
          <w:sz w:val="20"/>
          <w:szCs w:val="20"/>
        </w:rPr>
        <w:t xml:space="preserve">- </w:t>
      </w:r>
      <w:r w:rsidR="007C17A4" w:rsidRPr="007C17A4">
        <w:rPr>
          <w:rFonts w:cs="Arial"/>
          <w:b/>
          <w:sz w:val="20"/>
          <w:szCs w:val="20"/>
        </w:rPr>
        <w:t>Bolero alma illattal</w:t>
      </w:r>
    </w:p>
    <w:p w14:paraId="3F5DC134" w14:textId="77777777" w:rsidR="00461C41" w:rsidRPr="008042CE" w:rsidRDefault="00461C41" w:rsidP="00461C41">
      <w:pPr>
        <w:numPr>
          <w:ilvl w:val="1"/>
          <w:numId w:val="2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0AC9B3DF" w14:textId="3B79D2A5" w:rsidR="00461C41" w:rsidRPr="00A53A38" w:rsidRDefault="00461C41" w:rsidP="00461C41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 keverék ajánlott felhasználása:</w:t>
      </w:r>
      <w:r>
        <w:rPr>
          <w:rFonts w:cs="Arial"/>
          <w:sz w:val="20"/>
          <w:szCs w:val="20"/>
        </w:rPr>
        <w:t xml:space="preserve"> általános tisztítószer. Fogyasztói felhasználás</w:t>
      </w:r>
    </w:p>
    <w:p w14:paraId="77062C87" w14:textId="77777777" w:rsidR="00461C41" w:rsidRPr="00A53A38" w:rsidRDefault="00461C41" w:rsidP="00461C41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42E731ED" w14:textId="635A59D9" w:rsidR="00461C41" w:rsidRPr="00A53A38" w:rsidRDefault="00461C41" w:rsidP="005C41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84"/>
        </w:tabs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  <w:r w:rsidR="005C41F8">
        <w:rPr>
          <w:rFonts w:cs="Arial"/>
          <w:b/>
          <w:sz w:val="20"/>
          <w:szCs w:val="20"/>
        </w:rPr>
        <w:tab/>
      </w:r>
    </w:p>
    <w:p w14:paraId="3A7326BE" w14:textId="77777777" w:rsidR="00461C41" w:rsidRDefault="00461C41" w:rsidP="00461C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  <w:r>
        <w:rPr>
          <w:rFonts w:cs="Arial"/>
          <w:b/>
          <w:bCs/>
          <w:sz w:val="20"/>
          <w:szCs w:val="20"/>
        </w:rPr>
        <w:tab/>
      </w:r>
    </w:p>
    <w:p w14:paraId="6EA21219" w14:textId="77777777" w:rsidR="00461C41" w:rsidRDefault="00461C41" w:rsidP="00461C41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5A9D496F" w14:textId="77777777" w:rsidR="00461C41" w:rsidRDefault="00461C41" w:rsidP="00461C41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5F170702" w14:textId="77777777" w:rsidR="00461C41" w:rsidRDefault="00461C41" w:rsidP="00461C41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1174AFD8" w14:textId="77777777" w:rsidR="00461C41" w:rsidRDefault="00461C41" w:rsidP="00461C41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448ABC52" w14:textId="77777777" w:rsidR="00461C41" w:rsidRPr="00A53A38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1967813D" w14:textId="77777777" w:rsidR="00461C41" w:rsidRPr="00A53A38" w:rsidRDefault="00461C41" w:rsidP="00461C41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32D5C6C5" w14:textId="77777777" w:rsidR="00461C41" w:rsidRPr="00A53A38" w:rsidRDefault="00461C41" w:rsidP="00461C41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4E374397" w14:textId="77777777" w:rsidR="00461C41" w:rsidRPr="00A53A38" w:rsidRDefault="00461C41" w:rsidP="00461C41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A53A38">
        <w:rPr>
          <w:rFonts w:cs="Arial"/>
          <w:sz w:val="20"/>
          <w:szCs w:val="20"/>
        </w:rPr>
        <w:t xml:space="preserve"> 80 201-199</w:t>
      </w:r>
    </w:p>
    <w:p w14:paraId="3928D165" w14:textId="77777777" w:rsidR="00461C41" w:rsidRPr="00A53A38" w:rsidRDefault="00461C41" w:rsidP="00461C41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6DF5EBDA" w14:textId="4B92CCC5" w:rsidR="00461C41" w:rsidRPr="00A53A38" w:rsidRDefault="00461C41" w:rsidP="00461C41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A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0E65F413" w14:textId="77777777" w:rsidR="00461C41" w:rsidRDefault="00461C41" w:rsidP="00461C41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 vagy keverék besorolása</w:t>
      </w:r>
    </w:p>
    <w:p w14:paraId="78512356" w14:textId="77777777" w:rsidR="00461C41" w:rsidRPr="00A53A38" w:rsidRDefault="00461C41" w:rsidP="00461C41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5BC5A169" w14:textId="77777777" w:rsidR="00461C41" w:rsidRDefault="00461C41" w:rsidP="00461C41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47CE2D0F" w14:textId="77777777" w:rsidR="00461C41" w:rsidRDefault="00461C41" w:rsidP="00461C41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4BA37237" w14:textId="77777777" w:rsidR="00461C41" w:rsidRPr="00A53A38" w:rsidRDefault="00461C41" w:rsidP="00461C41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586172AF" w14:textId="77777777" w:rsidR="00461C41" w:rsidRDefault="00461C41" w:rsidP="00461C41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2D798116" w14:textId="77777777" w:rsidR="00461C41" w:rsidRPr="00163B42" w:rsidRDefault="00461C41" w:rsidP="00461C41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2959F6D8" w14:textId="77777777" w:rsidR="00461C41" w:rsidRPr="00883035" w:rsidRDefault="00461C41" w:rsidP="00461C41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7B5F8BBD" w14:textId="77777777" w:rsidR="00461C41" w:rsidRDefault="00461C41" w:rsidP="00461C41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1B80D89C" w14:textId="77777777" w:rsidR="00461C41" w:rsidRPr="00DC75FF" w:rsidRDefault="00461C41" w:rsidP="00461C41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39029165" w14:textId="77777777" w:rsidR="00461C41" w:rsidRPr="00DC75FF" w:rsidRDefault="00461C41" w:rsidP="00461C41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3290966D" w14:textId="77777777" w:rsidR="00461C41" w:rsidRDefault="00461C41" w:rsidP="00461C41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Kerülje a permet belélegzését</w:t>
      </w:r>
    </w:p>
    <w:p w14:paraId="6FE7990E" w14:textId="77777777" w:rsidR="00461C41" w:rsidRPr="004245BE" w:rsidRDefault="00461C41" w:rsidP="00461C41">
      <w:pPr>
        <w:ind w:left="3540" w:hanging="2832"/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461C41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  <w:r w:rsidRPr="00396F43">
        <w:tab/>
      </w:r>
      <w:r w:rsidRPr="00396F43">
        <w:tab/>
      </w:r>
      <w:r w:rsidRPr="00396F43">
        <w:tab/>
      </w:r>
      <w:r w:rsidRPr="00396F43">
        <w:rPr>
          <w:sz w:val="20"/>
          <w:szCs w:val="20"/>
        </w:rPr>
        <w:tab/>
      </w:r>
      <w:r w:rsidRPr="00396F43">
        <w:rPr>
          <w:sz w:val="20"/>
          <w:szCs w:val="20"/>
        </w:rPr>
        <w:tab/>
      </w:r>
    </w:p>
    <w:p w14:paraId="22E7968A" w14:textId="15D40F57" w:rsidR="00461C41" w:rsidRPr="00DC75FF" w:rsidRDefault="00461C41" w:rsidP="00461C41">
      <w:pPr>
        <w:ind w:firstLine="70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461C41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986E7B4" w14:textId="77777777" w:rsidR="00461C41" w:rsidRPr="00DC75FF" w:rsidRDefault="00461C41" w:rsidP="00461C41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461C41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3773A761" w14:textId="77777777" w:rsidR="00461C41" w:rsidRPr="00AF68DF" w:rsidRDefault="00461C41" w:rsidP="00461C41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6AE8F68C" w14:textId="77777777" w:rsidR="00461C41" w:rsidRDefault="00461C41" w:rsidP="00461C41">
      <w:pPr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>nem alkalmazandó</w:t>
      </w:r>
    </w:p>
    <w:p w14:paraId="06474F8D" w14:textId="77777777" w:rsidR="00461C41" w:rsidRDefault="00461C41" w:rsidP="00461C41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Összetevők megadása a 648/2004/EK rendelet a mosó- és tisztítószerekről szerint</w:t>
      </w:r>
    </w:p>
    <w:p w14:paraId="78C37CE8" w14:textId="63EB5D5D" w:rsidR="00461C41" w:rsidRDefault="00461C41" w:rsidP="00461C41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&lt;5% nemionos felületaktív anyagok</w:t>
      </w:r>
    </w:p>
    <w:p w14:paraId="7E9BC252" w14:textId="66D7DE37" w:rsidR="00461C41" w:rsidRDefault="00461C41" w:rsidP="00461C41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Tartalmaz</w:t>
      </w:r>
      <w:r w:rsidR="00202835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illatszererek</w:t>
      </w:r>
      <w:proofErr w:type="spellEnd"/>
      <w:r>
        <w:rPr>
          <w:rFonts w:cs="Arial"/>
          <w:sz w:val="20"/>
          <w:szCs w:val="20"/>
        </w:rPr>
        <w:t>, enzimek, tartósítószer:</w:t>
      </w:r>
      <w:r w:rsidR="00202835"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phenoxyethanol</w:t>
      </w:r>
      <w:proofErr w:type="spellEnd"/>
    </w:p>
    <w:p w14:paraId="387AAF50" w14:textId="77777777" w:rsidR="00461C41" w:rsidRPr="00123463" w:rsidRDefault="00461C41" w:rsidP="00461C41">
      <w:pPr>
        <w:ind w:left="3540" w:hanging="2832"/>
        <w:rPr>
          <w:rFonts w:ascii="Calibri" w:hAnsi="Calibri" w:cs="Calibri"/>
          <w:color w:val="000000"/>
        </w:rPr>
      </w:pPr>
    </w:p>
    <w:p w14:paraId="55A45CB7" w14:textId="77777777" w:rsidR="00461C41" w:rsidRPr="008257EA" w:rsidRDefault="00461C41" w:rsidP="00461C41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t xml:space="preserve"> </w:t>
      </w:r>
    </w:p>
    <w:p w14:paraId="1D85AB5B" w14:textId="77777777" w:rsidR="00461C41" w:rsidRPr="00A53A38" w:rsidRDefault="00461C41" w:rsidP="00461C41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2C0B717D" w14:textId="77777777" w:rsidR="00461C41" w:rsidRPr="004729EA" w:rsidRDefault="00461C41" w:rsidP="00461C4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Az 1907/2006/EK REACH rendelet</w:t>
      </w:r>
      <w:r w:rsidRPr="004729EA"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 termék nem tartalmaz sem PBT-</w:t>
      </w:r>
      <w:proofErr w:type="spellStart"/>
      <w:r w:rsidRPr="004729EA">
        <w:rPr>
          <w:rFonts w:cs="Arial"/>
          <w:bCs/>
          <w:sz w:val="20"/>
          <w:szCs w:val="20"/>
        </w:rPr>
        <w:t>nek</w:t>
      </w:r>
      <w:proofErr w:type="spellEnd"/>
      <w:r w:rsidRPr="004729EA">
        <w:rPr>
          <w:rFonts w:cs="Arial"/>
          <w:bCs/>
          <w:sz w:val="20"/>
          <w:szCs w:val="20"/>
        </w:rPr>
        <w:t>, sem</w:t>
      </w:r>
    </w:p>
    <w:p w14:paraId="4E0DA16D" w14:textId="77777777" w:rsidR="00461C41" w:rsidRPr="004729EA" w:rsidRDefault="00461C41" w:rsidP="00461C41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 xml:space="preserve">XIII melléklet, a BPT vagy </w:t>
      </w:r>
      <w:proofErr w:type="spellStart"/>
      <w:r w:rsidRPr="004729EA">
        <w:rPr>
          <w:rFonts w:cs="Arial"/>
          <w:bCs/>
          <w:sz w:val="20"/>
          <w:szCs w:val="20"/>
        </w:rPr>
        <w:t>vPvB</w:t>
      </w:r>
      <w:proofErr w:type="spellEnd"/>
      <w:r w:rsidRPr="004729EA">
        <w:rPr>
          <w:rFonts w:cs="Arial"/>
          <w:bCs/>
          <w:sz w:val="20"/>
          <w:szCs w:val="20"/>
        </w:rPr>
        <w:t xml:space="preserve">                       </w:t>
      </w:r>
      <w:r>
        <w:rPr>
          <w:rFonts w:cs="Arial"/>
          <w:bCs/>
          <w:sz w:val="20"/>
          <w:szCs w:val="20"/>
        </w:rPr>
        <w:t xml:space="preserve">  </w:t>
      </w:r>
      <w:proofErr w:type="spellStart"/>
      <w:r w:rsidRPr="004729EA">
        <w:rPr>
          <w:rFonts w:cs="Arial"/>
          <w:bCs/>
          <w:sz w:val="20"/>
          <w:szCs w:val="20"/>
        </w:rPr>
        <w:t>vPvB-nek</w:t>
      </w:r>
      <w:proofErr w:type="spellEnd"/>
      <w:r w:rsidRPr="004729EA">
        <w:rPr>
          <w:rFonts w:cs="Arial"/>
          <w:bCs/>
          <w:sz w:val="20"/>
          <w:szCs w:val="20"/>
        </w:rPr>
        <w:t xml:space="preserve"> értékelt anyagot</w:t>
      </w:r>
    </w:p>
    <w:p w14:paraId="7BF6A457" w14:textId="77777777" w:rsidR="00461C41" w:rsidRPr="004729EA" w:rsidRDefault="00461C41" w:rsidP="00461C41">
      <w:pPr>
        <w:tabs>
          <w:tab w:val="right" w:pos="9072"/>
        </w:tabs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anyagokra vonatkozó kritériumoknak</w:t>
      </w:r>
      <w:r>
        <w:rPr>
          <w:rFonts w:cs="Arial"/>
          <w:bCs/>
          <w:sz w:val="20"/>
          <w:szCs w:val="20"/>
        </w:rPr>
        <w:tab/>
      </w:r>
    </w:p>
    <w:p w14:paraId="400BA454" w14:textId="77777777" w:rsidR="00461C41" w:rsidRDefault="00461C41" w:rsidP="00461C41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való megfelelés</w:t>
      </w:r>
      <w:r w:rsidRPr="004729EA">
        <w:rPr>
          <w:rFonts w:cs="Arial"/>
          <w:bCs/>
          <w:sz w:val="20"/>
          <w:szCs w:val="20"/>
        </w:rPr>
        <w:tab/>
      </w:r>
    </w:p>
    <w:p w14:paraId="19ABF4C6" w14:textId="77777777" w:rsidR="00461C41" w:rsidRDefault="00461C41" w:rsidP="00461C41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74DA03A1" w14:textId="0451930E" w:rsidR="00461C41" w:rsidRPr="00BA52F9" w:rsidRDefault="00461C41" w:rsidP="00461C41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="00202835">
        <w:rPr>
          <w:rFonts w:cs="Arial"/>
          <w:b/>
          <w:i/>
          <w:color w:val="FFFFFF"/>
          <w:sz w:val="24"/>
          <w:szCs w:val="24"/>
        </w:rPr>
        <w:t xml:space="preserve"> 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ADATOK</w:t>
      </w:r>
    </w:p>
    <w:p w14:paraId="6ACA1E10" w14:textId="77777777" w:rsidR="00461C41" w:rsidRDefault="00461C41" w:rsidP="00461C41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66F03F46" w14:textId="77777777" w:rsidR="00461C41" w:rsidRDefault="00461C41" w:rsidP="00461C41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29B85D30" w14:textId="77777777" w:rsidR="00461C41" w:rsidRPr="00A53A38" w:rsidRDefault="00461C41" w:rsidP="00461C41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20DBBE7A" w14:textId="77777777" w:rsidR="00461C41" w:rsidRDefault="00461C41" w:rsidP="00461C41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701"/>
        <w:gridCol w:w="1701"/>
      </w:tblGrid>
      <w:tr w:rsidR="00461C41" w:rsidRPr="00A53A38" w14:paraId="477CF5FC" w14:textId="77777777" w:rsidTr="004838B1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926FF1A" w14:textId="77777777" w:rsidR="00461C41" w:rsidRDefault="00461C41" w:rsidP="004838B1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8154570" w14:textId="6DD67C0A" w:rsidR="00461C41" w:rsidRDefault="00461C41" w:rsidP="004838B1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Azonosít</w:t>
            </w:r>
            <w:r w:rsidR="00202835">
              <w:rPr>
                <w:rFonts w:cs="Arial"/>
                <w:b/>
                <w:sz w:val="18"/>
                <w:szCs w:val="18"/>
              </w:rPr>
              <w:t>ó</w:t>
            </w:r>
            <w:r>
              <w:rPr>
                <w:rFonts w:cs="Arial"/>
                <w:b/>
                <w:sz w:val="18"/>
                <w:szCs w:val="18"/>
              </w:rPr>
              <w:t>k</w:t>
            </w:r>
          </w:p>
          <w:p w14:paraId="4315ADFB" w14:textId="77777777" w:rsidR="00461C41" w:rsidRPr="00A53A38" w:rsidRDefault="00461C41" w:rsidP="004838B1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1C05D49" w14:textId="77777777" w:rsidR="00461C41" w:rsidRPr="00A53A38" w:rsidRDefault="00461C41" w:rsidP="004838B1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C790F6" w14:textId="77777777" w:rsidR="00461C41" w:rsidRDefault="00461C41" w:rsidP="004838B1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7211063B" w14:textId="77777777" w:rsidR="00461C41" w:rsidRDefault="00461C41" w:rsidP="004838B1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228EF9C" w14:textId="77777777" w:rsidR="00461C41" w:rsidRPr="00A53A38" w:rsidRDefault="00461C41" w:rsidP="004838B1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461C41" w:rsidRPr="00A53A38" w14:paraId="289DA26A" w14:textId="77777777" w:rsidTr="004838B1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F594DF" w14:textId="77777777" w:rsidR="00461C41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etanol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5CFE10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EK: 200-578-6</w:t>
            </w:r>
          </w:p>
          <w:p w14:paraId="298B777E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CAS: 64-17-5</w:t>
            </w:r>
          </w:p>
          <w:p w14:paraId="6673E1C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Index: 603-002-00-5</w:t>
            </w:r>
          </w:p>
          <w:p w14:paraId="06A99AAA" w14:textId="5861889D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53EDF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>.</w:t>
            </w:r>
            <w:r w:rsidR="00202835">
              <w:rPr>
                <w:rFonts w:cs="Arial"/>
                <w:sz w:val="20"/>
                <w:szCs w:val="20"/>
              </w:rPr>
              <w:t xml:space="preserve"> </w:t>
            </w:r>
            <w:r w:rsidRPr="00B53EDF">
              <w:rPr>
                <w:rFonts w:cs="Arial"/>
                <w:sz w:val="20"/>
                <w:szCs w:val="20"/>
              </w:rPr>
              <w:t xml:space="preserve">szám: </w:t>
            </w:r>
          </w:p>
          <w:p w14:paraId="339F198A" w14:textId="77777777" w:rsidR="00461C41" w:rsidRPr="00AC0A41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01-2119457610-43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A39C4B" w14:textId="77777777" w:rsidR="00461C41" w:rsidRPr="00A53A38" w:rsidRDefault="00461C41" w:rsidP="004838B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AFEF4C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B53EDF">
              <w:rPr>
                <w:rFonts w:cs="Arial"/>
                <w:sz w:val="20"/>
                <w:szCs w:val="20"/>
              </w:rPr>
              <w:t>Flam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53EDF">
              <w:rPr>
                <w:rFonts w:cs="Arial"/>
                <w:sz w:val="20"/>
                <w:szCs w:val="20"/>
              </w:rPr>
              <w:t>Liq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>. 2, H225</w:t>
            </w:r>
          </w:p>
          <w:p w14:paraId="3C7BE87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</w:t>
            </w:r>
          </w:p>
          <w:p w14:paraId="7890E282" w14:textId="77777777" w:rsidR="00461C41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4E7C8D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637041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37041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. 2, H319: </w:t>
            </w:r>
          </w:p>
          <w:p w14:paraId="030D19A6" w14:textId="77777777" w:rsidR="00461C41" w:rsidRPr="00A53A38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637041">
              <w:rPr>
                <w:rFonts w:cs="Arial"/>
                <w:sz w:val="20"/>
                <w:szCs w:val="20"/>
              </w:rPr>
              <w:t>C ≥ 50%</w:t>
            </w:r>
          </w:p>
        </w:tc>
      </w:tr>
      <w:tr w:rsidR="00461C41" w:rsidRPr="00E0334D" w14:paraId="3E8DA246" w14:textId="77777777" w:rsidTr="004838B1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26C7D53" w14:textId="77777777" w:rsidR="00461C41" w:rsidRPr="00E0334D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sz w:val="20"/>
                <w:szCs w:val="20"/>
              </w:rPr>
              <w:t>Rhamnolipids</w:t>
            </w:r>
            <w:proofErr w:type="spellEnd"/>
            <w:r w:rsidRPr="00E0334D">
              <w:rPr>
                <w:sz w:val="20"/>
                <w:szCs w:val="20"/>
              </w:rPr>
              <w:t xml:space="preserve">: </w:t>
            </w:r>
            <w:proofErr w:type="spellStart"/>
            <w:r w:rsidRPr="00E0334D">
              <w:rPr>
                <w:sz w:val="20"/>
                <w:szCs w:val="20"/>
              </w:rPr>
              <w:t>fermentation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products</w:t>
            </w:r>
            <w:proofErr w:type="spellEnd"/>
            <w:r w:rsidRPr="00E0334D">
              <w:rPr>
                <w:sz w:val="20"/>
                <w:szCs w:val="20"/>
              </w:rPr>
              <w:t xml:space="preserve"> of </w:t>
            </w:r>
            <w:proofErr w:type="spellStart"/>
            <w:r w:rsidRPr="00E0334D">
              <w:rPr>
                <w:sz w:val="20"/>
                <w:szCs w:val="20"/>
              </w:rPr>
              <w:t>glucose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with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Pseudomonas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bacteria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10A833" w14:textId="77777777" w:rsidR="00461C41" w:rsidRPr="00E0334D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EK:</w:t>
            </w:r>
            <w:r w:rsidRPr="00E0334D">
              <w:rPr>
                <w:sz w:val="20"/>
                <w:szCs w:val="20"/>
              </w:rPr>
              <w:t xml:space="preserve"> 943-175-7</w:t>
            </w:r>
          </w:p>
          <w:p w14:paraId="35119E92" w14:textId="77777777" w:rsidR="00461C41" w:rsidRPr="00E0334D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E0334D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. szám: </w:t>
            </w:r>
          </w:p>
          <w:p w14:paraId="7FFD0C0B" w14:textId="77777777" w:rsidR="00461C41" w:rsidRPr="00E0334D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E0334D">
              <w:rPr>
                <w:sz w:val="20"/>
                <w:szCs w:val="20"/>
              </w:rPr>
              <w:t>01- 2120744192- 60</w:t>
            </w:r>
          </w:p>
          <w:p w14:paraId="29C40D5D" w14:textId="77777777" w:rsidR="00461C41" w:rsidRPr="00E0334D" w:rsidRDefault="00461C41" w:rsidP="004838B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1417CEE" w14:textId="77777777" w:rsidR="00461C41" w:rsidRPr="00E0334D" w:rsidRDefault="00461C41" w:rsidP="004838B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1&lt;3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8628FA1" w14:textId="77777777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682CCCCE" w14:textId="77777777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Irrit.1, H318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B9F951" w14:textId="30C2C7FA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Dam1,</w:t>
            </w:r>
            <w:r w:rsidR="00202835">
              <w:rPr>
                <w:rFonts w:cs="Arial"/>
                <w:sz w:val="20"/>
                <w:szCs w:val="20"/>
              </w:rPr>
              <w:t xml:space="preserve"> </w:t>
            </w:r>
            <w:r w:rsidRPr="00E0334D">
              <w:rPr>
                <w:rFonts w:cs="Arial"/>
                <w:sz w:val="20"/>
                <w:szCs w:val="20"/>
              </w:rPr>
              <w:t>H318</w:t>
            </w:r>
          </w:p>
          <w:p w14:paraId="0E9E6348" w14:textId="77777777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C≥ 10%</w:t>
            </w:r>
          </w:p>
          <w:p w14:paraId="6D53863D" w14:textId="77777777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3851BE22" w14:textId="77777777" w:rsidR="00461C41" w:rsidRPr="00E0334D" w:rsidRDefault="00461C41" w:rsidP="004838B1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3≤C &lt;10%</w:t>
            </w:r>
          </w:p>
          <w:p w14:paraId="32F7EE73" w14:textId="77777777" w:rsidR="00461C41" w:rsidRPr="00E0334D" w:rsidRDefault="00461C41" w:rsidP="004838B1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ATE szájon át:</w:t>
            </w:r>
          </w:p>
          <w:p w14:paraId="6C839248" w14:textId="77777777" w:rsidR="00461C41" w:rsidRPr="00E0334D" w:rsidRDefault="00461C41" w:rsidP="004838B1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&gt;5000 mg/kg</w:t>
            </w:r>
          </w:p>
          <w:p w14:paraId="0E8FD290" w14:textId="77777777" w:rsidR="00461C41" w:rsidRPr="00E0334D" w:rsidRDefault="00461C41" w:rsidP="004838B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1598" w:rsidRPr="002B269D" w14:paraId="0C2A31EA" w14:textId="77777777" w:rsidTr="004838B1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A97279A" w14:textId="01ADFB6E" w:rsidR="006C1598" w:rsidRDefault="006C1598" w:rsidP="006C1598">
            <w:pPr>
              <w:autoSpaceDE w:val="0"/>
              <w:autoSpaceDN w:val="0"/>
              <w:adjustRightInd w:val="0"/>
              <w:spacing w:line="240" w:lineRule="atLeast"/>
            </w:pPr>
            <w:proofErr w:type="spellStart"/>
            <w:r>
              <w:t>phenoxyethanol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A77BCA" w14:textId="3B7E8C99" w:rsidR="006C1598" w:rsidRPr="001868A7" w:rsidRDefault="006C1598" w:rsidP="006C159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CAS: 122-99-6</w:t>
            </w:r>
          </w:p>
          <w:p w14:paraId="6B44C41B" w14:textId="00E4AE11" w:rsidR="006C1598" w:rsidRPr="001868A7" w:rsidRDefault="006C1598" w:rsidP="006C1598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EK: 204-589-7</w:t>
            </w:r>
          </w:p>
          <w:p w14:paraId="482423D6" w14:textId="77777777" w:rsidR="006C1598" w:rsidRPr="001868A7" w:rsidRDefault="006C1598" w:rsidP="006C1598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Index: 603-098-00-9</w:t>
            </w:r>
          </w:p>
          <w:p w14:paraId="2D7FB577" w14:textId="77777777" w:rsidR="006C1598" w:rsidRPr="001868A7" w:rsidRDefault="006C1598" w:rsidP="006C159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REN:</w:t>
            </w:r>
          </w:p>
          <w:p w14:paraId="49E186F4" w14:textId="17615F37" w:rsidR="006C1598" w:rsidRDefault="006C1598" w:rsidP="006C1598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C03140E" w14:textId="2C9DC39C" w:rsidR="006C1598" w:rsidRPr="002B269D" w:rsidRDefault="006C1598" w:rsidP="006C159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&gt;0,1 - &lt;1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DAC15E" w14:textId="77777777" w:rsidR="006C1598" w:rsidRPr="001868A7" w:rsidRDefault="006C1598" w:rsidP="006C159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Acute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Tox.4, H302, </w:t>
            </w:r>
          </w:p>
          <w:p w14:paraId="2D391FB9" w14:textId="77777777" w:rsidR="006C1598" w:rsidRPr="001868A7" w:rsidRDefault="006C1598" w:rsidP="006C159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4D255FFC" w14:textId="0382B741" w:rsidR="006C1598" w:rsidRPr="002B269D" w:rsidRDefault="006C1598" w:rsidP="006C159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E02CFA" w14:textId="5FF6658A" w:rsidR="006C1598" w:rsidRDefault="006C1598" w:rsidP="006C159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ATE </w:t>
            </w:r>
            <w:r>
              <w:rPr>
                <w:rFonts w:cs="Arial"/>
                <w:sz w:val="20"/>
                <w:szCs w:val="20"/>
              </w:rPr>
              <w:t>(</w:t>
            </w:r>
            <w:r w:rsidRPr="001868A7">
              <w:rPr>
                <w:rFonts w:cs="Arial"/>
                <w:sz w:val="20"/>
                <w:szCs w:val="20"/>
              </w:rPr>
              <w:t>szájon át)</w:t>
            </w:r>
            <w:r w:rsidR="0020283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-</w:t>
            </w:r>
            <w:r w:rsidRPr="001868A7">
              <w:rPr>
                <w:rFonts w:cs="Arial"/>
                <w:sz w:val="20"/>
                <w:szCs w:val="20"/>
              </w:rPr>
              <w:t xml:space="preserve"> 1394 </w:t>
            </w:r>
            <w:r>
              <w:rPr>
                <w:rFonts w:cs="Arial"/>
                <w:sz w:val="20"/>
                <w:szCs w:val="20"/>
              </w:rPr>
              <w:t>m</w:t>
            </w:r>
            <w:r w:rsidRPr="001868A7">
              <w:rPr>
                <w:rFonts w:cs="Arial"/>
                <w:sz w:val="20"/>
                <w:szCs w:val="20"/>
              </w:rPr>
              <w:t>g/kg</w:t>
            </w:r>
          </w:p>
        </w:tc>
      </w:tr>
    </w:tbl>
    <w:p w14:paraId="49C98F3C" w14:textId="77777777" w:rsidR="00461C41" w:rsidRPr="00A53A38" w:rsidRDefault="00461C41" w:rsidP="00461C41">
      <w:pPr>
        <w:spacing w:before="40" w:line="280" w:lineRule="atLeast"/>
        <w:rPr>
          <w:rFonts w:cs="Arial"/>
          <w:sz w:val="20"/>
          <w:szCs w:val="20"/>
        </w:rPr>
      </w:pPr>
    </w:p>
    <w:p w14:paraId="5488D799" w14:textId="77777777" w:rsidR="00461C41" w:rsidRDefault="00461C41" w:rsidP="00461C41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20C3EA84" w14:textId="77777777" w:rsidR="00461C41" w:rsidRPr="00A53A38" w:rsidRDefault="00461C41" w:rsidP="00461C41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</w:t>
      </w:r>
      <w:r>
        <w:rPr>
          <w:rFonts w:cs="Arial"/>
          <w:sz w:val="20"/>
          <w:szCs w:val="20"/>
        </w:rPr>
        <w:t>, ha vannak</w:t>
      </w:r>
      <w:r w:rsidRPr="00A53A38">
        <w:rPr>
          <w:rFonts w:cs="Arial"/>
          <w:sz w:val="20"/>
          <w:szCs w:val="20"/>
        </w:rPr>
        <w:t xml:space="preserve"> a 8. Szakaszban vannak feltüntetve.</w:t>
      </w:r>
    </w:p>
    <w:p w14:paraId="17088CF1" w14:textId="77777777" w:rsidR="00461C41" w:rsidRPr="00A53A38" w:rsidRDefault="00461C41" w:rsidP="00461C41">
      <w:pPr>
        <w:spacing w:before="40" w:line="280" w:lineRule="atLeast"/>
        <w:rPr>
          <w:rFonts w:cs="Arial"/>
          <w:sz w:val="20"/>
          <w:szCs w:val="20"/>
        </w:rPr>
      </w:pPr>
    </w:p>
    <w:p w14:paraId="3E13BBDD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161ADD9C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1FB478B9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69881CE2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25C8F57A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Langyos vízzel lemosni. Panasz esetén orvoshoz kell fordulni</w:t>
      </w:r>
    </w:p>
    <w:p w14:paraId="297E07F6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</w:t>
      </w:r>
    </w:p>
    <w:p w14:paraId="63043C83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A szájat öblítse ki vízzel. </w:t>
      </w:r>
      <w:r w:rsidRPr="00A53A38">
        <w:rPr>
          <w:rFonts w:cs="Arial"/>
          <w:sz w:val="20"/>
          <w:szCs w:val="20"/>
        </w:rPr>
        <w:t xml:space="preserve">Panasz esetén orvost felkeresni. </w:t>
      </w:r>
    </w:p>
    <w:p w14:paraId="349246C1" w14:textId="0AA25526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- </w:t>
      </w:r>
      <w:r w:rsidRPr="00A53A38">
        <w:rPr>
          <w:rFonts w:cs="Arial"/>
          <w:b/>
          <w:sz w:val="20"/>
          <w:szCs w:val="20"/>
        </w:rPr>
        <w:t>tünetek</w:t>
      </w:r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6AB139CB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2C031F3A" w14:textId="77777777" w:rsidR="00461C41" w:rsidRPr="00A53A38" w:rsidRDefault="00461C41" w:rsidP="00461C41">
      <w:pPr>
        <w:spacing w:line="280" w:lineRule="atLeast"/>
        <w:rPr>
          <w:rFonts w:cs="Arial"/>
          <w:b/>
          <w:sz w:val="20"/>
          <w:szCs w:val="20"/>
        </w:rPr>
      </w:pPr>
    </w:p>
    <w:p w14:paraId="0ED1BEED" w14:textId="10A954F8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TŰZ</w:t>
      </w:r>
      <w:r>
        <w:rPr>
          <w:rFonts w:cs="Arial"/>
          <w:b/>
          <w:i/>
          <w:color w:val="FFFFFF"/>
          <w:sz w:val="24"/>
          <w:szCs w:val="24"/>
        </w:rPr>
        <w:t xml:space="preserve">PLTÁSI </w:t>
      </w:r>
      <w:r w:rsidRPr="00A53A38">
        <w:rPr>
          <w:rFonts w:cs="Arial"/>
          <w:b/>
          <w:i/>
          <w:color w:val="FFFFFF"/>
          <w:sz w:val="24"/>
          <w:szCs w:val="24"/>
        </w:rPr>
        <w:t>INTÉZKEDÉSEK</w:t>
      </w:r>
    </w:p>
    <w:p w14:paraId="1F964F2F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646883AE" w14:textId="77777777" w:rsidR="00461C41" w:rsidRPr="00A53A38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1890A09A" w14:textId="77777777" w:rsidR="00461C41" w:rsidRPr="00A53A38" w:rsidRDefault="00461C41" w:rsidP="00461C41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</w:t>
      </w:r>
      <w:r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7F6DE71E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36486C6D" w14:textId="77777777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13745543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70F79FA3" w14:textId="77777777" w:rsidR="00461C41" w:rsidRPr="00777DDE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66B4282C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</w:p>
    <w:p w14:paraId="287618D8" w14:textId="4B2D707B" w:rsidR="00461C41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 VÉLETLENSZERŰ </w:t>
      </w:r>
      <w:r>
        <w:rPr>
          <w:rFonts w:cs="Arial"/>
          <w:b/>
          <w:i/>
          <w:color w:val="FFFFFF"/>
          <w:sz w:val="24"/>
          <w:szCs w:val="24"/>
        </w:rPr>
        <w:t xml:space="preserve">KÖRNYEZETBE JUTÁS </w:t>
      </w:r>
    </w:p>
    <w:p w14:paraId="55A3EFC8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 w:firstLine="992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 xml:space="preserve">       ESETÉN</w:t>
      </w:r>
    </w:p>
    <w:p w14:paraId="0D32B948" w14:textId="2940F5FA" w:rsidR="00461C41" w:rsidRPr="00A53A38" w:rsidRDefault="00461C41" w:rsidP="00461C41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6.1 Személyi óvintézkedések, egyéni védőeszközök és vészhelyzeti eljárások</w:t>
      </w:r>
    </w:p>
    <w:p w14:paraId="6DFAA8AA" w14:textId="77777777" w:rsidR="00461C41" w:rsidRPr="00A53A38" w:rsidRDefault="00461C41" w:rsidP="00461C41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442573B9" w14:textId="77777777" w:rsidR="00461C41" w:rsidRPr="00A53A38" w:rsidRDefault="00461C41" w:rsidP="00461C41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6BD564AF" w14:textId="3C2942C0" w:rsidR="00461C41" w:rsidRPr="00A53A38" w:rsidRDefault="00461C41" w:rsidP="00461C41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 xml:space="preserve">Tilos a csatornába, felszíni/talajvízbe engedni.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74847DAA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19D5D8C6" w14:textId="77777777" w:rsidR="00461C41" w:rsidRPr="00A53A38" w:rsidRDefault="00461C41" w:rsidP="00461C41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, külön tartályban összegyűjteni hulladékkezelés céljából. </w:t>
      </w:r>
    </w:p>
    <w:p w14:paraId="3BE9DAB4" w14:textId="77777777" w:rsidR="00461C41" w:rsidRPr="00A53A38" w:rsidRDefault="00461C41" w:rsidP="00461C41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1577FCC4" w14:textId="77777777" w:rsidR="00461C41" w:rsidRPr="00A53A38" w:rsidRDefault="00461C41" w:rsidP="00461C4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3728A8B8" w14:textId="77777777" w:rsidR="00461C41" w:rsidRPr="00A53A38" w:rsidRDefault="00461C41" w:rsidP="00461C4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2DDD798E" w14:textId="77777777" w:rsidR="00461C41" w:rsidRPr="00A53A38" w:rsidRDefault="00461C41" w:rsidP="00461C4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248D06D8" w14:textId="77777777" w:rsidR="00461C41" w:rsidRPr="00A53A38" w:rsidRDefault="00461C41" w:rsidP="00461C41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14C402B" w14:textId="15F28BCE" w:rsidR="00461C41" w:rsidRPr="00A53A38" w:rsidRDefault="00461C41" w:rsidP="00461C41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7.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KEZELÉS ÉS TÁROLÁS</w:t>
      </w:r>
    </w:p>
    <w:p w14:paraId="75469832" w14:textId="77777777" w:rsidR="00461C41" w:rsidRPr="00A53A38" w:rsidRDefault="00461C41" w:rsidP="00461C41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3049A98E" w14:textId="77777777" w:rsidR="00461C41" w:rsidRPr="00A53A38" w:rsidRDefault="00461C41" w:rsidP="00461C4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14FA7BF0" w14:textId="14EA1F54" w:rsidR="00461C41" w:rsidRDefault="00461C41" w:rsidP="00461C4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robbanásvédelem: </w:t>
      </w:r>
      <w:r>
        <w:rPr>
          <w:rFonts w:cs="Arial"/>
          <w:sz w:val="20"/>
          <w:szCs w:val="20"/>
        </w:rPr>
        <w:t>különleges intézkedés nem szükséges</w:t>
      </w:r>
    </w:p>
    <w:p w14:paraId="6871675F" w14:textId="77777777" w:rsidR="00461C41" w:rsidRDefault="00461C41" w:rsidP="00461C4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munkaterületen tilos enni, inni, dohányozni</w:t>
      </w:r>
    </w:p>
    <w:p w14:paraId="6197A8C3" w14:textId="77777777" w:rsidR="00461C41" w:rsidRDefault="00461C41" w:rsidP="00461C4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munkavégzést követően és a szünetek előtt kezet kell mosni</w:t>
      </w:r>
    </w:p>
    <w:p w14:paraId="12322758" w14:textId="77777777" w:rsidR="00461C41" w:rsidRPr="00A53A38" w:rsidRDefault="00461C41" w:rsidP="00461C4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termékkel szennyezett ruhát és védőeszközt el kell távolítani az étkezésre szolgáló területekre való belépés előtt.</w:t>
      </w:r>
    </w:p>
    <w:p w14:paraId="291C2107" w14:textId="77777777" w:rsidR="00461C41" w:rsidRPr="00A53A38" w:rsidRDefault="00461C41" w:rsidP="00461C41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372BDD04" w14:textId="77777777" w:rsidR="00461C41" w:rsidRPr="00A53A38" w:rsidRDefault="00461C41" w:rsidP="00461C41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28CAA345" w14:textId="74C0838C" w:rsidR="00461C41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jól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00E6461E" w14:textId="77777777" w:rsidR="00461C41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1D1C9B48" w14:textId="77777777" w:rsidR="00461C41" w:rsidRPr="00777DDE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6D7DDD57" w14:textId="77777777" w:rsidR="00461C41" w:rsidRPr="00A53A38" w:rsidRDefault="00461C41" w:rsidP="00461C41">
      <w:pPr>
        <w:numPr>
          <w:ilvl w:val="1"/>
          <w:numId w:val="4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10A14330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>Lásd 1.2 pont</w:t>
      </w:r>
    </w:p>
    <w:p w14:paraId="159B4BF3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</w:p>
    <w:p w14:paraId="01BD7602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0" w:name="pr154"/>
      <w:bookmarkEnd w:id="0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</w:t>
      </w:r>
      <w:r>
        <w:rPr>
          <w:rFonts w:cs="Arial"/>
          <w:b/>
          <w:i/>
          <w:color w:val="FFFFFF"/>
          <w:sz w:val="24"/>
          <w:szCs w:val="24"/>
        </w:rPr>
        <w:t>I VÉDEKEZÉS</w:t>
      </w:r>
      <w:r w:rsidRPr="00A53A38">
        <w:rPr>
          <w:rFonts w:cs="Arial"/>
          <w:b/>
          <w:i/>
          <w:color w:val="FFFFFF"/>
          <w:sz w:val="24"/>
          <w:szCs w:val="24"/>
        </w:rPr>
        <w:t>/EGYÉNI VÉDELEM</w:t>
      </w:r>
    </w:p>
    <w:p w14:paraId="5C64DE33" w14:textId="77777777" w:rsidR="00461C41" w:rsidRPr="00A53A38" w:rsidRDefault="00461C41" w:rsidP="00461C41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24AD4291" w14:textId="77777777" w:rsidR="00461C41" w:rsidRDefault="00461C41" w:rsidP="00461C41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Munkahelyi légtérben megengedett határértékek:</w:t>
      </w:r>
    </w:p>
    <w:p w14:paraId="25DF7EB5" w14:textId="77777777" w:rsidR="00461C41" w:rsidRPr="009C50CF" w:rsidRDefault="00461C41" w:rsidP="00461C4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t>Etanol:</w:t>
      </w:r>
    </w:p>
    <w:p w14:paraId="0A0CAAEB" w14:textId="77777777" w:rsidR="00461C41" w:rsidRPr="009C50CF" w:rsidRDefault="00461C41" w:rsidP="00461C41">
      <w:pPr>
        <w:spacing w:line="280" w:lineRule="atLeast"/>
        <w:ind w:left="708"/>
        <w:jc w:val="both"/>
        <w:rPr>
          <w:rFonts w:ascii="Verdana" w:hAnsi="Verdana"/>
          <w:sz w:val="20"/>
          <w:szCs w:val="20"/>
          <w:shd w:val="clear" w:color="auto" w:fill="FFFFFF"/>
          <w:vertAlign w:val="superscript"/>
        </w:rPr>
      </w:pPr>
      <w:r w:rsidRPr="009C50CF">
        <w:rPr>
          <w:rFonts w:cs="Arial"/>
          <w:sz w:val="20"/>
          <w:szCs w:val="20"/>
        </w:rPr>
        <w:t xml:space="preserve">ÁK érték: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>1900 mg/m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>3</w:t>
      </w:r>
    </w:p>
    <w:p w14:paraId="23059F96" w14:textId="77777777" w:rsidR="00461C41" w:rsidRPr="009C50CF" w:rsidRDefault="00461C41" w:rsidP="00461C4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  <w:vertAlign w:val="superscript"/>
        </w:rPr>
        <w:lastRenderedPageBreak/>
        <w:tab/>
        <w:t xml:space="preserve"> 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 xml:space="preserve">  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1000 </w:t>
      </w:r>
      <w:proofErr w:type="spellStart"/>
      <w:r w:rsidRPr="009C50CF">
        <w:rPr>
          <w:rFonts w:ascii="Verdana" w:hAnsi="Verdana"/>
          <w:sz w:val="20"/>
          <w:szCs w:val="20"/>
          <w:shd w:val="clear" w:color="auto" w:fill="FFFFFF"/>
        </w:rPr>
        <w:t>ppm</w:t>
      </w:r>
      <w:proofErr w:type="spellEnd"/>
      <w:r w:rsidRPr="009C50CF">
        <w:rPr>
          <w:rFonts w:ascii="Verdana" w:hAnsi="Verdana"/>
          <w:sz w:val="20"/>
          <w:szCs w:val="20"/>
          <w:shd w:val="clear" w:color="auto" w:fill="FFFFFF"/>
        </w:rPr>
        <w:tab/>
      </w:r>
    </w:p>
    <w:p w14:paraId="29C80965" w14:textId="09F4A815" w:rsidR="00461C41" w:rsidRPr="009C50CF" w:rsidRDefault="00461C41" w:rsidP="00461C41">
      <w:pPr>
        <w:spacing w:line="280" w:lineRule="atLeast"/>
        <w:ind w:left="708"/>
        <w:jc w:val="both"/>
        <w:rPr>
          <w:rFonts w:ascii="Verdana" w:hAnsi="Verdana"/>
          <w:sz w:val="20"/>
          <w:szCs w:val="20"/>
          <w:shd w:val="clear" w:color="auto" w:fill="FFFFFF"/>
          <w:vertAlign w:val="superscript"/>
        </w:rPr>
      </w:pPr>
      <w:r w:rsidRPr="009C50CF">
        <w:rPr>
          <w:rFonts w:cs="Arial"/>
          <w:sz w:val="20"/>
          <w:szCs w:val="20"/>
        </w:rPr>
        <w:t>CK érték</w:t>
      </w:r>
      <w:r w:rsidR="00202835">
        <w:rPr>
          <w:rFonts w:cs="Arial"/>
          <w:sz w:val="20"/>
          <w:szCs w:val="20"/>
        </w:rPr>
        <w:t>:</w:t>
      </w:r>
      <w:r w:rsidRPr="009C50CF">
        <w:rPr>
          <w:rFonts w:cs="Arial"/>
          <w:sz w:val="20"/>
          <w:szCs w:val="20"/>
        </w:rPr>
        <w:t xml:space="preserve">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>3800 mg/m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>3</w:t>
      </w:r>
    </w:p>
    <w:p w14:paraId="7A1D419A" w14:textId="77777777" w:rsidR="00461C41" w:rsidRPr="009C50CF" w:rsidRDefault="00461C41" w:rsidP="00461C4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tab/>
        <w:t xml:space="preserve">   </w:t>
      </w:r>
      <w:r>
        <w:rPr>
          <w:rFonts w:ascii="Verdana" w:hAnsi="Verdana"/>
          <w:sz w:val="20"/>
          <w:szCs w:val="20"/>
          <w:shd w:val="clear" w:color="auto" w:fill="FFFFFF"/>
        </w:rPr>
        <w:t>2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000 </w:t>
      </w:r>
      <w:proofErr w:type="spellStart"/>
      <w:r w:rsidRPr="009C50CF">
        <w:rPr>
          <w:rFonts w:ascii="Verdana" w:hAnsi="Verdana"/>
          <w:sz w:val="20"/>
          <w:szCs w:val="20"/>
          <w:shd w:val="clear" w:color="auto" w:fill="FFFFFF"/>
        </w:rPr>
        <w:t>ppm</w:t>
      </w:r>
      <w:proofErr w:type="spellEnd"/>
    </w:p>
    <w:p w14:paraId="4F6AAFF3" w14:textId="77777777" w:rsidR="00461C41" w:rsidRPr="009C50CF" w:rsidRDefault="00461C41" w:rsidP="00461C4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t>Forrás: 5/2020 (II.6) ITM rendelet</w:t>
      </w:r>
    </w:p>
    <w:p w14:paraId="4AECD29F" w14:textId="77777777" w:rsidR="00461C41" w:rsidRDefault="00461C41" w:rsidP="00461C41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7A58F354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bookmarkStart w:id="1" w:name="_Hlk1400701"/>
    </w:p>
    <w:p w14:paraId="417BC7FD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44B41318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4B4D65EC" w14:textId="77777777" w:rsidR="00461C41" w:rsidRPr="00A0344A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1593"/>
        <w:gridCol w:w="2162"/>
        <w:gridCol w:w="1603"/>
        <w:gridCol w:w="1585"/>
      </w:tblGrid>
      <w:tr w:rsidR="00461C41" w:rsidRPr="00B53EDF" w14:paraId="3568711A" w14:textId="77777777" w:rsidTr="006C1598">
        <w:tc>
          <w:tcPr>
            <w:tcW w:w="2199" w:type="dxa"/>
            <w:shd w:val="clear" w:color="auto" w:fill="auto"/>
          </w:tcPr>
          <w:p w14:paraId="734BDF4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651" w:type="dxa"/>
            <w:shd w:val="clear" w:color="auto" w:fill="auto"/>
          </w:tcPr>
          <w:p w14:paraId="40C1B11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Expozíciós</w:t>
            </w:r>
          </w:p>
        </w:tc>
        <w:tc>
          <w:tcPr>
            <w:tcW w:w="1828" w:type="dxa"/>
            <w:shd w:val="clear" w:color="auto" w:fill="auto"/>
          </w:tcPr>
          <w:p w14:paraId="61B464FF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697" w:type="dxa"/>
            <w:shd w:val="clear" w:color="auto" w:fill="auto"/>
          </w:tcPr>
          <w:p w14:paraId="6093851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687" w:type="dxa"/>
            <w:shd w:val="clear" w:color="auto" w:fill="auto"/>
          </w:tcPr>
          <w:p w14:paraId="1664D5B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Hatások</w:t>
            </w:r>
          </w:p>
        </w:tc>
      </w:tr>
      <w:tr w:rsidR="00461C41" w:rsidRPr="00B53EDF" w14:paraId="7417B33B" w14:textId="77777777" w:rsidTr="006C1598">
        <w:tc>
          <w:tcPr>
            <w:tcW w:w="2199" w:type="dxa"/>
            <w:shd w:val="clear" w:color="auto" w:fill="auto"/>
          </w:tcPr>
          <w:p w14:paraId="02C7CA31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  <w:p w14:paraId="45A461D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E494241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B7F9259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81E5F43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0395BCA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383350B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B96A69D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8290AD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4F52D2B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51" w:type="dxa"/>
            <w:shd w:val="clear" w:color="auto" w:fill="auto"/>
          </w:tcPr>
          <w:p w14:paraId="6CD288CF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63D76442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592E29F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5B0BE6F4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72A807C3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33EBDF9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090AD64C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  <w:p w14:paraId="7FCBD71B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4A081B2C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4074445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</w:tc>
        <w:tc>
          <w:tcPr>
            <w:tcW w:w="1828" w:type="dxa"/>
            <w:shd w:val="clear" w:color="auto" w:fill="auto"/>
          </w:tcPr>
          <w:p w14:paraId="15D2EA6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95</w:t>
            </w:r>
            <w:r w:rsidRPr="00B53EDF">
              <w:rPr>
                <w:rFonts w:eastAsia="ArialMT" w:cs="Arial"/>
                <w:sz w:val="20"/>
                <w:szCs w:val="20"/>
              </w:rPr>
              <w:t>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7764083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95C10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21BD2F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077F21F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343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149033D5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114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B212F1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3176AD6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46A60B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00C550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206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642772D1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87 m</w:t>
            </w:r>
            <w:r w:rsidRPr="00B53EDF">
              <w:rPr>
                <w:rFonts w:eastAsia="ArialMT" w:cs="Arial"/>
                <w:sz w:val="20"/>
                <w:szCs w:val="20"/>
              </w:rPr>
              <w:t>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586CA46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AEAD8A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E868071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8FA5FF9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8407CBF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CFE6216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605B066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14:paraId="134CFAB2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B3A36A4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34ED8F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2E75095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F0B2278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936343A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F7E7EB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2D0372E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8E1AD7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4C95CB7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BF6BD2F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3C492B5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73D137A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D21148C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91E27E8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4EDE27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515103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41C284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74145B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E1D54E1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64E00E5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5985442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8939840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144CF88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47DA46AF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BD67CD9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E804489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9D1FBFB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7BCBF93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0E39C0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3FCA624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229FED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023246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F392FA8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E61380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886FCAE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D985743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85853B9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90A464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4AFF7568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547F1E5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6C1598" w:rsidRPr="00B53EDF" w14:paraId="25D9B65A" w14:textId="77777777" w:rsidTr="006C1598">
        <w:tc>
          <w:tcPr>
            <w:tcW w:w="2199" w:type="dxa"/>
            <w:shd w:val="clear" w:color="auto" w:fill="auto"/>
          </w:tcPr>
          <w:p w14:paraId="4C43E4DB" w14:textId="35994623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1651" w:type="dxa"/>
            <w:shd w:val="clear" w:color="auto" w:fill="auto"/>
          </w:tcPr>
          <w:p w14:paraId="52EC7348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540F7350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6FC79BF3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57B6BBF3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18555117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1C14A3D8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0BE425E2" w14:textId="5EDE49B1" w:rsidR="006C1598" w:rsidRPr="00B53EDF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</w:tc>
        <w:tc>
          <w:tcPr>
            <w:tcW w:w="1828" w:type="dxa"/>
            <w:shd w:val="clear" w:color="auto" w:fill="auto"/>
          </w:tcPr>
          <w:p w14:paraId="63849FC9" w14:textId="77777777" w:rsidR="006C1598" w:rsidRPr="00BE3F27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20,83 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testsúly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71F2DA5A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CAFA3F6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931D22F" w14:textId="77777777" w:rsidR="006C1598" w:rsidRPr="0083781F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</w:p>
          <w:p w14:paraId="1759294C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2920261" w14:textId="77777777" w:rsidR="006C1598" w:rsidRPr="00BE3F27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10,42 mg/estsúly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46721ECD" w14:textId="18EE999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9.23mg/estsúly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231476F7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6324A90F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0467D586" w14:textId="1076A1A8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97" w:type="dxa"/>
            <w:shd w:val="clear" w:color="auto" w:fill="auto"/>
          </w:tcPr>
          <w:p w14:paraId="32247184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3B23935E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ED962C0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54AE4547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CA4935A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0B5C661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888332F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0C20518B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EE4EF34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FB97016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80DDFCC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74F6CD9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D0FB593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0A6D543C" w14:textId="77777777" w:rsidR="006C1598" w:rsidRPr="00B53EDF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135878AC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41A19C1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85ACE97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EB449A8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57A5A7E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31EE70E9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36E6C05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E32B955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AFCD096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FDAFB1C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E03B3B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B4D535F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08456F9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4E58203D" w14:textId="7EB57BBA" w:rsidR="006C1598" w:rsidRPr="00B53EDF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</w:tbl>
    <w:p w14:paraId="2C356DA4" w14:textId="77777777" w:rsidR="00461C41" w:rsidRDefault="00461C41" w:rsidP="00461C41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18BC0958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00BF2381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p w14:paraId="3FC1B79F" w14:textId="77777777" w:rsidR="00461C41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2262"/>
        <w:gridCol w:w="2251"/>
        <w:gridCol w:w="2259"/>
      </w:tblGrid>
      <w:tr w:rsidR="00461C41" w:rsidRPr="00267B5A" w14:paraId="27D70036" w14:textId="77777777" w:rsidTr="004838B1">
        <w:tc>
          <w:tcPr>
            <w:tcW w:w="2182" w:type="dxa"/>
            <w:shd w:val="clear" w:color="auto" w:fill="auto"/>
          </w:tcPr>
          <w:bookmarkEnd w:id="1"/>
          <w:p w14:paraId="05AE2B9A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62" w:type="dxa"/>
            <w:shd w:val="clear" w:color="auto" w:fill="auto"/>
          </w:tcPr>
          <w:p w14:paraId="05CB73E9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51" w:type="dxa"/>
            <w:shd w:val="clear" w:color="auto" w:fill="auto"/>
          </w:tcPr>
          <w:p w14:paraId="692A77A0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259" w:type="dxa"/>
            <w:shd w:val="clear" w:color="auto" w:fill="auto"/>
          </w:tcPr>
          <w:p w14:paraId="1D3C27FE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461C41" w:rsidRPr="00267B5A" w14:paraId="7941DDF2" w14:textId="77777777" w:rsidTr="004838B1">
        <w:tc>
          <w:tcPr>
            <w:tcW w:w="2182" w:type="dxa"/>
            <w:shd w:val="clear" w:color="auto" w:fill="auto"/>
          </w:tcPr>
          <w:p w14:paraId="7E2FCF49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</w:tc>
        <w:tc>
          <w:tcPr>
            <w:tcW w:w="2262" w:type="dxa"/>
            <w:shd w:val="clear" w:color="auto" w:fill="auto"/>
          </w:tcPr>
          <w:p w14:paraId="0B302227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509AE4BE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61463E2A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Szennyvízkezelő mű</w:t>
            </w:r>
          </w:p>
          <w:p w14:paraId="5ECBB5B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4807DD64" w14:textId="77777777" w:rsidR="00461C41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0C514F9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</w:tc>
        <w:tc>
          <w:tcPr>
            <w:tcW w:w="2251" w:type="dxa"/>
            <w:shd w:val="clear" w:color="auto" w:fill="auto"/>
          </w:tcPr>
          <w:p w14:paraId="53C297E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 xml:space="preserve">0,96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6B4983A7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0,79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7E4C939A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58</w:t>
            </w:r>
            <w:r w:rsidRPr="00B53EDF">
              <w:rPr>
                <w:rFonts w:eastAsia="ArialMT" w:cs="Arial"/>
                <w:sz w:val="20"/>
                <w:szCs w:val="20"/>
              </w:rPr>
              <w:t>0mg/l</w:t>
            </w:r>
          </w:p>
          <w:p w14:paraId="5AC7778D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314238C3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</w:tc>
        <w:tc>
          <w:tcPr>
            <w:tcW w:w="2259" w:type="dxa"/>
            <w:shd w:val="clear" w:color="auto" w:fill="auto"/>
          </w:tcPr>
          <w:p w14:paraId="548850D4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Értékelési faktor</w:t>
            </w:r>
          </w:p>
          <w:p w14:paraId="0C91B381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4CA01136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Értékelési faktor</w:t>
            </w:r>
          </w:p>
          <w:p w14:paraId="33C12B0C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149D2A74" w14:textId="77777777" w:rsidR="00461C41" w:rsidRPr="00B53EDF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C72555E" w14:textId="77777777" w:rsidR="00461C41" w:rsidRPr="00267B5A" w:rsidRDefault="00461C41" w:rsidP="004838B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6C1598" w:rsidRPr="00267B5A" w14:paraId="3DA3D339" w14:textId="77777777" w:rsidTr="004838B1">
        <w:tc>
          <w:tcPr>
            <w:tcW w:w="2182" w:type="dxa"/>
            <w:shd w:val="clear" w:color="auto" w:fill="auto"/>
          </w:tcPr>
          <w:p w14:paraId="6EEC9535" w14:textId="74DC817D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lastRenderedPageBreak/>
              <w:t>Phenoxyethanol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14:paraId="364E3192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70D077C4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088F9038" w14:textId="77777777" w:rsidR="006C1598" w:rsidRPr="001E4D53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069C6B1F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39C62F45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03104DF3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44949A07" w14:textId="2B42A204" w:rsidR="006C1598" w:rsidRPr="00B53EDF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251" w:type="dxa"/>
            <w:shd w:val="clear" w:color="auto" w:fill="auto"/>
          </w:tcPr>
          <w:p w14:paraId="2AAF9362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0,943 mg/l</w:t>
            </w:r>
          </w:p>
          <w:p w14:paraId="2CB5E14E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0,094 mg/</w:t>
            </w:r>
          </w:p>
          <w:p w14:paraId="58914AD8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 mg/l</w:t>
            </w:r>
          </w:p>
          <w:p w14:paraId="58F134AE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87EECD9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7.237 mg/kg </w:t>
            </w:r>
          </w:p>
          <w:p w14:paraId="78512169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0,724 mg/kg</w:t>
            </w:r>
          </w:p>
          <w:p w14:paraId="5B7BBE84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2,31 mg/kg </w:t>
            </w:r>
          </w:p>
          <w:p w14:paraId="59FE2E68" w14:textId="238B1BA0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259" w:type="dxa"/>
            <w:shd w:val="clear" w:color="auto" w:fill="auto"/>
          </w:tcPr>
          <w:p w14:paraId="07472CAB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50894A47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3DF35B70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3C07A2C4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0BFC1332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60791E68" w14:textId="77777777" w:rsidR="006C1598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2190734B" w14:textId="77777777" w:rsidR="006C1598" w:rsidRPr="00B53EDF" w:rsidRDefault="006C1598" w:rsidP="006C159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50EAF66A" w14:textId="77777777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60FC3000" w14:textId="77777777" w:rsidR="00461C41" w:rsidRPr="00A53A38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45CA54A1" w14:textId="77777777" w:rsidR="00461C41" w:rsidRPr="00A53A38" w:rsidRDefault="00461C41" w:rsidP="00461C4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7E1D7C27" w14:textId="77777777" w:rsidR="00461C41" w:rsidRDefault="00461C41" w:rsidP="00461C4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4C30D1F0" w14:textId="77777777" w:rsidR="00461C41" w:rsidRDefault="00461C41" w:rsidP="00461C4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07F2C214" w14:textId="77777777" w:rsidR="00461C41" w:rsidRDefault="00461C41" w:rsidP="00461C4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070C1D3C" w14:textId="77777777" w:rsidR="00461C41" w:rsidRPr="00A53A38" w:rsidRDefault="00461C41" w:rsidP="00461C4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76CA4176" w14:textId="77777777" w:rsidR="00461C41" w:rsidRDefault="00461C41" w:rsidP="00461C41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483E54B0" w14:textId="77777777" w:rsidR="00461C41" w:rsidRDefault="00461C41" w:rsidP="00461C4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1A43B17E" w14:textId="77777777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31FCE22D" w14:textId="148703EF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figyelembevételével történjen. Az egyes kesztyűk nem csak anyagukban különbözhetnek egymástól, hanem minőségben is eltérhetnek egymástól.</w:t>
      </w:r>
    </w:p>
    <w:p w14:paraId="4D7DA30D" w14:textId="1AAEA5A5" w:rsidR="00461C41" w:rsidRDefault="00461C41" w:rsidP="00461C41">
      <w:pPr>
        <w:spacing w:line="280" w:lineRule="atLeast"/>
        <w:ind w:left="708"/>
        <w:jc w:val="both"/>
        <w:rPr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expozíciót a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67E5073B" w14:textId="6D846F61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>utak</w:t>
      </w:r>
      <w:r w:rsidR="00202835"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b/>
          <w:color w:val="000000"/>
          <w:sz w:val="20"/>
          <w:szCs w:val="20"/>
        </w:rPr>
        <w:t>védelme</w:t>
      </w:r>
      <w:r w:rsidR="00202835">
        <w:rPr>
          <w:rFonts w:cs="Arial"/>
          <w:b/>
          <w:color w:val="000000"/>
          <w:sz w:val="20"/>
          <w:szCs w:val="20"/>
        </w:rPr>
        <w:t>:</w:t>
      </w:r>
      <w:r w:rsidR="00202835">
        <w:rPr>
          <w:rFonts w:cs="Arial"/>
          <w:color w:val="000000"/>
          <w:sz w:val="20"/>
          <w:szCs w:val="20"/>
        </w:rPr>
        <w:t xml:space="preserve">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585356A5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102FED95" w14:textId="77777777" w:rsidR="00461C41" w:rsidRPr="00A53A38" w:rsidRDefault="00461C41" w:rsidP="00461C41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  <w:r>
        <w:rPr>
          <w:rFonts w:cs="Arial"/>
          <w:b/>
          <w:color w:val="000000"/>
          <w:sz w:val="20"/>
          <w:szCs w:val="20"/>
        </w:rPr>
        <w:t xml:space="preserve"> </w:t>
      </w:r>
      <w:r w:rsidRPr="00736881">
        <w:rPr>
          <w:rFonts w:cs="Arial"/>
          <w:bCs/>
          <w:color w:val="000000"/>
          <w:sz w:val="20"/>
          <w:szCs w:val="20"/>
        </w:rPr>
        <w:t>Adat nem áll rendelkezésre</w:t>
      </w:r>
    </w:p>
    <w:p w14:paraId="19BA275A" w14:textId="77777777" w:rsidR="00461C41" w:rsidRPr="00A53A38" w:rsidRDefault="00461C41" w:rsidP="00461C41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14:paraId="15846058" w14:textId="77777777" w:rsidR="00461C41" w:rsidRPr="00A53A38" w:rsidRDefault="00461C41" w:rsidP="00461C41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1270CFBC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0CDE28E1" w14:textId="0CB1D061" w:rsidR="00461C41" w:rsidRPr="00A53A38" w:rsidRDefault="00461C41" w:rsidP="00461C41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9.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FIZIKAI ÉS KÉMIAI TULAJDONSÁGOK</w:t>
      </w:r>
    </w:p>
    <w:p w14:paraId="41D30173" w14:textId="77777777" w:rsidR="00461C41" w:rsidRPr="00A53A38" w:rsidRDefault="00461C41" w:rsidP="00461C41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56EB7E14" w14:textId="77777777" w:rsidR="00461C41" w:rsidRPr="00A53A38" w:rsidRDefault="00461C41" w:rsidP="00461C41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2350B549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6A477A33" w14:textId="73E57E4B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színtelen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5327D7B5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jellemzőt</w:t>
      </w:r>
    </w:p>
    <w:p w14:paraId="3A8B2B26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080315F8" w14:textId="5069C95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7,0-7,4</w:t>
      </w:r>
    </w:p>
    <w:p w14:paraId="796E714E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1CFDAF9B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lastRenderedPageBreak/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4B4680EF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6ACD306E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5CC7E378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B6E6801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598E067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64E5BAF0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5C417C20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5743C9E4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5EA509BE" w14:textId="2B8D9BCC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0,99-1,00 g/cm</w:t>
      </w:r>
      <w:r w:rsidRPr="00FA268F">
        <w:rPr>
          <w:rFonts w:cs="Arial"/>
          <w:sz w:val="20"/>
          <w:szCs w:val="20"/>
          <w:vertAlign w:val="superscript"/>
        </w:rPr>
        <w:t>3</w:t>
      </w:r>
    </w:p>
    <w:p w14:paraId="7C7396A9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7967CD06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1E31544C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  <w:r>
        <w:rPr>
          <w:rFonts w:cs="Arial"/>
          <w:sz w:val="20"/>
          <w:szCs w:val="20"/>
        </w:rPr>
        <w:tab/>
      </w:r>
    </w:p>
    <w:p w14:paraId="657B977D" w14:textId="77777777" w:rsidR="00461C41" w:rsidRDefault="00461C41" w:rsidP="00461C41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Részecskejellemzők</w:t>
      </w:r>
    </w:p>
    <w:p w14:paraId="516F72DF" w14:textId="77777777" w:rsidR="00461C41" w:rsidRPr="003E0A4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3B96B465" w14:textId="77777777" w:rsidR="00461C41" w:rsidRPr="003E0A4B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1F93694D" w14:textId="77777777" w:rsidR="00461C41" w:rsidRPr="00C67D91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9.2. Egyéb információk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: adat nem áll rendelkezésre</w:t>
      </w:r>
    </w:p>
    <w:p w14:paraId="753B63F2" w14:textId="77777777" w:rsidR="00461C41" w:rsidRDefault="00461C41" w:rsidP="00461C41">
      <w:pPr>
        <w:spacing w:line="280" w:lineRule="atLeast"/>
        <w:rPr>
          <w:rFonts w:cs="Arial"/>
          <w:sz w:val="20"/>
          <w:szCs w:val="20"/>
        </w:rPr>
      </w:pPr>
    </w:p>
    <w:p w14:paraId="027624DE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09710622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</w:p>
    <w:p w14:paraId="500503A5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6B69B1BD" w14:textId="77777777" w:rsidR="00461C41" w:rsidRPr="00A53A38" w:rsidRDefault="00461C41" w:rsidP="00461C4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50D4844A" w14:textId="77777777" w:rsidR="00461C41" w:rsidRPr="00A53A38" w:rsidRDefault="00461C41" w:rsidP="00461C41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03E3E2A1" w14:textId="77777777" w:rsidR="00461C41" w:rsidRPr="00A53A38" w:rsidRDefault="00461C41" w:rsidP="00461C4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5879E280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56F32230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48737589" w14:textId="77777777" w:rsidR="00461C41" w:rsidRPr="00A53A38" w:rsidRDefault="00461C41" w:rsidP="00461C4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1070EA68" w14:textId="77777777" w:rsidR="00461C41" w:rsidRPr="00A53A38" w:rsidRDefault="00461C41" w:rsidP="00461C4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56DD3EE5" w14:textId="77777777" w:rsidR="00461C41" w:rsidRPr="00A53A38" w:rsidRDefault="00461C41" w:rsidP="00461C4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00C2A9FE" w14:textId="77777777" w:rsidR="00461C41" w:rsidRPr="00A53A38" w:rsidRDefault="00461C41" w:rsidP="00461C41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47001DBC" w14:textId="77777777" w:rsidR="00461C41" w:rsidRPr="00A53A38" w:rsidRDefault="00461C41" w:rsidP="00461C41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6A81926E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 TOXIKOLÓGIAI ADATO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07DB892A" w14:textId="77777777" w:rsidR="00461C41" w:rsidRPr="00A53A38" w:rsidRDefault="00461C41" w:rsidP="00461C41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0C29C5C3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3994717A" w14:textId="77777777" w:rsidR="00461C41" w:rsidRPr="00A53A38" w:rsidRDefault="00461C41" w:rsidP="00461C41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0ED23289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</w:p>
    <w:p w14:paraId="30E963BF" w14:textId="77777777" w:rsidR="00461C41" w:rsidRPr="003E0A4B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</w:t>
      </w:r>
    </w:p>
    <w:p w14:paraId="04A47626" w14:textId="77777777" w:rsidR="00461C41" w:rsidRPr="003E0A4B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8"/>
        <w:gridCol w:w="2168"/>
        <w:gridCol w:w="1050"/>
        <w:gridCol w:w="1710"/>
        <w:gridCol w:w="1408"/>
      </w:tblGrid>
      <w:tr w:rsidR="00461C41" w:rsidRPr="00B53EDF" w14:paraId="3C9A6A1D" w14:textId="77777777" w:rsidTr="004838B1">
        <w:tc>
          <w:tcPr>
            <w:tcW w:w="2469" w:type="dxa"/>
            <w:shd w:val="clear" w:color="auto" w:fill="auto"/>
          </w:tcPr>
          <w:p w14:paraId="34554887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18" w:type="dxa"/>
            <w:shd w:val="clear" w:color="auto" w:fill="auto"/>
          </w:tcPr>
          <w:p w14:paraId="46CC29C6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37" w:type="dxa"/>
            <w:shd w:val="clear" w:color="auto" w:fill="auto"/>
          </w:tcPr>
          <w:p w14:paraId="216B7CC1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30" w:type="dxa"/>
            <w:shd w:val="clear" w:color="auto" w:fill="auto"/>
          </w:tcPr>
          <w:p w14:paraId="339DBA33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44FD184F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Expozíciós idő</w:t>
            </w:r>
          </w:p>
        </w:tc>
      </w:tr>
      <w:tr w:rsidR="00461C41" w:rsidRPr="00B53EDF" w14:paraId="609AB054" w14:textId="77777777" w:rsidTr="004838B1">
        <w:tc>
          <w:tcPr>
            <w:tcW w:w="2469" w:type="dxa"/>
            <w:shd w:val="clear" w:color="auto" w:fill="auto"/>
          </w:tcPr>
          <w:p w14:paraId="0AE5A518" w14:textId="77777777" w:rsidR="00461C41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  <w:p w14:paraId="26FB32EE" w14:textId="77777777" w:rsidR="00461C41" w:rsidRPr="00D27015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</w:tcPr>
          <w:p w14:paraId="0DDDAA8F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LC50 belélegzés, gőz</w:t>
            </w:r>
          </w:p>
          <w:p w14:paraId="0BE4D81D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</w:t>
            </w:r>
            <w:r>
              <w:rPr>
                <w:rFonts w:eastAsia="ArialMT" w:cs="Arial"/>
                <w:sz w:val="20"/>
                <w:szCs w:val="20"/>
              </w:rPr>
              <w:t xml:space="preserve">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937" w:type="dxa"/>
            <w:shd w:val="clear" w:color="auto" w:fill="auto"/>
          </w:tcPr>
          <w:p w14:paraId="654391CC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>
              <w:rPr>
                <w:rFonts w:eastAsia="ArialMT" w:cs="Arial"/>
                <w:sz w:val="20"/>
                <w:szCs w:val="20"/>
              </w:rPr>
              <w:t>atkány</w:t>
            </w:r>
          </w:p>
          <w:p w14:paraId="6C3D20F7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>
              <w:rPr>
                <w:rFonts w:eastAsia="ArialMT" w:cs="Arial"/>
                <w:sz w:val="20"/>
                <w:szCs w:val="20"/>
              </w:rPr>
              <w:t>atkány</w:t>
            </w:r>
          </w:p>
        </w:tc>
        <w:tc>
          <w:tcPr>
            <w:tcW w:w="1730" w:type="dxa"/>
            <w:shd w:val="clear" w:color="auto" w:fill="auto"/>
          </w:tcPr>
          <w:p w14:paraId="0026861E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124700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60F3CD0A" w14:textId="77777777" w:rsidR="00461C41" w:rsidRPr="00F77DB8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 g/kg</w:t>
            </w:r>
          </w:p>
        </w:tc>
        <w:tc>
          <w:tcPr>
            <w:tcW w:w="1420" w:type="dxa"/>
            <w:shd w:val="clear" w:color="auto" w:fill="auto"/>
          </w:tcPr>
          <w:p w14:paraId="040DF5EB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4 óra</w:t>
            </w:r>
          </w:p>
          <w:p w14:paraId="269FEED9" w14:textId="77777777" w:rsidR="00461C41" w:rsidRPr="00B53ED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461C41" w:rsidRPr="007E4D6F" w14:paraId="6EA848A6" w14:textId="77777777" w:rsidTr="004838B1">
        <w:tc>
          <w:tcPr>
            <w:tcW w:w="2469" w:type="dxa"/>
            <w:shd w:val="clear" w:color="auto" w:fill="auto"/>
          </w:tcPr>
          <w:p w14:paraId="296B7AE2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7E4D6F">
              <w:rPr>
                <w:sz w:val="20"/>
                <w:szCs w:val="20"/>
              </w:rPr>
              <w:t>Rhamnolipids</w:t>
            </w:r>
            <w:proofErr w:type="spellEnd"/>
            <w:r w:rsidRPr="007E4D6F">
              <w:rPr>
                <w:sz w:val="20"/>
                <w:szCs w:val="20"/>
              </w:rPr>
              <w:t xml:space="preserve">: </w:t>
            </w:r>
            <w:proofErr w:type="spellStart"/>
            <w:r w:rsidRPr="007E4D6F">
              <w:rPr>
                <w:sz w:val="20"/>
                <w:szCs w:val="20"/>
              </w:rPr>
              <w:t>fermentation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products</w:t>
            </w:r>
            <w:proofErr w:type="spellEnd"/>
            <w:r w:rsidRPr="007E4D6F">
              <w:rPr>
                <w:sz w:val="20"/>
                <w:szCs w:val="20"/>
              </w:rPr>
              <w:t xml:space="preserve"> of </w:t>
            </w:r>
            <w:proofErr w:type="spellStart"/>
            <w:r w:rsidRPr="007E4D6F">
              <w:rPr>
                <w:sz w:val="20"/>
                <w:szCs w:val="20"/>
              </w:rPr>
              <w:t>glucose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with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Pseudomonas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bacteria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14:paraId="1B55E6F4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 xml:space="preserve"> LD50 </w:t>
            </w:r>
            <w:proofErr w:type="spellStart"/>
            <w:r w:rsidRPr="007E4D6F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937" w:type="dxa"/>
            <w:shd w:val="clear" w:color="auto" w:fill="auto"/>
          </w:tcPr>
          <w:p w14:paraId="4989D09E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patkány</w:t>
            </w:r>
          </w:p>
          <w:p w14:paraId="47151D28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14:paraId="100C669E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&gt;5000 mg/l</w:t>
            </w:r>
          </w:p>
          <w:p w14:paraId="46C98221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3B9217D0" w14:textId="77777777" w:rsidR="00461C41" w:rsidRPr="007E4D6F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6C1598" w:rsidRPr="00B53EDF" w14:paraId="22961CB9" w14:textId="77777777" w:rsidTr="004838B1">
        <w:tc>
          <w:tcPr>
            <w:tcW w:w="2469" w:type="dxa"/>
            <w:shd w:val="clear" w:color="auto" w:fill="auto"/>
          </w:tcPr>
          <w:p w14:paraId="48F7EA16" w14:textId="2761AE15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14:paraId="64E72507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12845F7A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  <w:p w14:paraId="7B4F8E4E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6132F03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58102DB5" w14:textId="18FF567E" w:rsidR="006C1598" w:rsidRPr="00B53EDF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belélegzés</w:t>
            </w:r>
          </w:p>
        </w:tc>
        <w:tc>
          <w:tcPr>
            <w:tcW w:w="937" w:type="dxa"/>
            <w:shd w:val="clear" w:color="auto" w:fill="auto"/>
          </w:tcPr>
          <w:p w14:paraId="72137684" w14:textId="77777777" w:rsidR="006C1598" w:rsidRDefault="006C1598" w:rsidP="006C1598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nyúl</w:t>
            </w:r>
          </w:p>
          <w:p w14:paraId="6FB691B3" w14:textId="77777777" w:rsidR="006C1598" w:rsidRDefault="006C1598" w:rsidP="006C1598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(nőstény)</w:t>
            </w:r>
          </w:p>
          <w:p w14:paraId="6BFD0136" w14:textId="4A0061A9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patkány (hím és nőstény)</w:t>
            </w:r>
          </w:p>
        </w:tc>
        <w:tc>
          <w:tcPr>
            <w:tcW w:w="1730" w:type="dxa"/>
            <w:shd w:val="clear" w:color="auto" w:fill="auto"/>
          </w:tcPr>
          <w:p w14:paraId="61B3E6AD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&gt;2214mg/kg</w:t>
            </w:r>
          </w:p>
          <w:p w14:paraId="4DA56BEA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1830 mg/kg</w:t>
            </w:r>
          </w:p>
          <w:p w14:paraId="5E29CD84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04BE352C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02709924" w14:textId="100A81E6" w:rsidR="006C1598" w:rsidRPr="00B53EDF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&gt;1000 mg/l</w:t>
            </w:r>
          </w:p>
        </w:tc>
        <w:tc>
          <w:tcPr>
            <w:tcW w:w="1420" w:type="dxa"/>
            <w:shd w:val="clear" w:color="auto" w:fill="auto"/>
          </w:tcPr>
          <w:p w14:paraId="1511A0F1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.</w:t>
            </w:r>
          </w:p>
          <w:p w14:paraId="6057FD50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2A9DD602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427CC71" w14:textId="77777777" w:rsidR="006C1598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66FD6845" w14:textId="05DAC9FF" w:rsidR="006C1598" w:rsidRPr="00B53EDF" w:rsidRDefault="006C1598" w:rsidP="006C1598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14 nap</w:t>
            </w:r>
          </w:p>
        </w:tc>
      </w:tr>
    </w:tbl>
    <w:p w14:paraId="73D8B022" w14:textId="77777777" w:rsidR="00461C41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p w14:paraId="5AE9FAC4" w14:textId="77777777" w:rsidR="00461C41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p w14:paraId="5D461921" w14:textId="77777777" w:rsidR="00461C41" w:rsidRPr="008376D1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toxicitás/becsült</w:t>
      </w:r>
      <w:r>
        <w:rPr>
          <w:rFonts w:eastAsia="ArialMT" w:cs="Arial"/>
          <w:b/>
          <w:sz w:val="20"/>
          <w:szCs w:val="20"/>
        </w:rPr>
        <w:tab/>
      </w:r>
    </w:p>
    <w:p w14:paraId="653EDE5A" w14:textId="77777777" w:rsidR="00461C41" w:rsidRDefault="00461C41" w:rsidP="00461C41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1323"/>
        <w:gridCol w:w="1324"/>
        <w:gridCol w:w="1415"/>
        <w:gridCol w:w="1415"/>
        <w:gridCol w:w="1415"/>
      </w:tblGrid>
      <w:tr w:rsidR="00461C41" w14:paraId="43C11089" w14:textId="77777777" w:rsidTr="004838B1">
        <w:tc>
          <w:tcPr>
            <w:tcW w:w="1784" w:type="dxa"/>
            <w:shd w:val="clear" w:color="auto" w:fill="auto"/>
          </w:tcPr>
          <w:p w14:paraId="37E51AF5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323" w:type="dxa"/>
            <w:shd w:val="clear" w:color="auto" w:fill="auto"/>
          </w:tcPr>
          <w:p w14:paraId="6B47F0EF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324" w:type="dxa"/>
            <w:shd w:val="clear" w:color="auto" w:fill="auto"/>
          </w:tcPr>
          <w:p w14:paraId="41F2E90D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415" w:type="dxa"/>
            <w:shd w:val="clear" w:color="auto" w:fill="auto"/>
          </w:tcPr>
          <w:p w14:paraId="1EE364AD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14:paraId="149A093B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415" w:type="dxa"/>
            <w:shd w:val="clear" w:color="auto" w:fill="auto"/>
          </w:tcPr>
          <w:p w14:paraId="7460E1BD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461C41" w14:paraId="73BBA1B6" w14:textId="77777777" w:rsidTr="004838B1">
        <w:tc>
          <w:tcPr>
            <w:tcW w:w="1784" w:type="dxa"/>
            <w:shd w:val="clear" w:color="auto" w:fill="auto"/>
          </w:tcPr>
          <w:p w14:paraId="60A441CB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</w:tc>
        <w:tc>
          <w:tcPr>
            <w:tcW w:w="1323" w:type="dxa"/>
            <w:shd w:val="clear" w:color="auto" w:fill="auto"/>
          </w:tcPr>
          <w:p w14:paraId="187CE369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7000</w:t>
            </w:r>
          </w:p>
        </w:tc>
        <w:tc>
          <w:tcPr>
            <w:tcW w:w="1324" w:type="dxa"/>
            <w:shd w:val="clear" w:color="auto" w:fill="auto"/>
          </w:tcPr>
          <w:p w14:paraId="0A2D04BF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7C1BBF71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4F8C4AC2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124,7</w:t>
            </w:r>
          </w:p>
        </w:tc>
        <w:tc>
          <w:tcPr>
            <w:tcW w:w="1415" w:type="dxa"/>
            <w:shd w:val="clear" w:color="auto" w:fill="auto"/>
          </w:tcPr>
          <w:p w14:paraId="541CE64B" w14:textId="77777777" w:rsidR="00461C41" w:rsidRPr="00A67FA7" w:rsidRDefault="00461C41" w:rsidP="004838B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0037B47D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</w:t>
      </w:r>
      <w:r>
        <w:rPr>
          <w:b/>
          <w:sz w:val="20"/>
          <w:szCs w:val="20"/>
        </w:rPr>
        <w:t>korrózió</w:t>
      </w:r>
      <w:r w:rsidRPr="003F11CE">
        <w:rPr>
          <w:b/>
          <w:sz w:val="20"/>
          <w:szCs w:val="20"/>
        </w:rPr>
        <w:t>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7413CC24" w14:textId="77777777" w:rsidR="00461C41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368B6BC7" w14:textId="1C93E1B2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szemkárosodás/szemirritáció</w:t>
      </w:r>
      <w:r>
        <w:rPr>
          <w:sz w:val="20"/>
          <w:szCs w:val="20"/>
        </w:rPr>
        <w:t xml:space="preserve">: A rendelkezésre álló adatok alapján az osztályozás </w:t>
      </w:r>
    </w:p>
    <w:p w14:paraId="1DB28C55" w14:textId="77777777" w:rsidR="00461C41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65BE66F4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</w:t>
      </w:r>
      <w:r>
        <w:rPr>
          <w:b/>
          <w:sz w:val="20"/>
          <w:szCs w:val="20"/>
        </w:rPr>
        <w:t>zőszervi, vagy bőrszenzibilizáció</w:t>
      </w:r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548082D2" w14:textId="77777777" w:rsidR="00461C41" w:rsidRPr="00BA52F9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61278682" w14:textId="704635F0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Csírasejt m</w:t>
      </w:r>
      <w:r w:rsidRPr="00396F43">
        <w:rPr>
          <w:rFonts w:cs="Arial"/>
          <w:b/>
          <w:bCs/>
          <w:sz w:val="20"/>
          <w:szCs w:val="20"/>
        </w:rPr>
        <w:t>utagenitás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4460095C" w14:textId="77777777" w:rsidR="00461C41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3353E9FC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3544410A" w14:textId="77777777" w:rsidR="00461C41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67FE3F8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 w:rsidRPr="00CF0E10">
        <w:rPr>
          <w:b/>
          <w:bCs/>
          <w:sz w:val="20"/>
          <w:szCs w:val="20"/>
        </w:rPr>
        <w:t xml:space="preserve">Reprodukciós toxicitás: </w:t>
      </w:r>
      <w:r>
        <w:rPr>
          <w:sz w:val="20"/>
          <w:szCs w:val="20"/>
        </w:rPr>
        <w:t xml:space="preserve">a rendelkezésre álló adatok alapján az osztályozás </w:t>
      </w:r>
    </w:p>
    <w:p w14:paraId="43595193" w14:textId="77777777" w:rsidR="00461C41" w:rsidRPr="00CF0E10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549B3BE2" w14:textId="77777777" w:rsidR="00461C41" w:rsidRDefault="00461C41" w:rsidP="00461C41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Egyetlen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  <w:r w:rsidRPr="007E4D6F">
        <w:rPr>
          <w:rFonts w:cs="Arial"/>
          <w:sz w:val="20"/>
          <w:szCs w:val="20"/>
        </w:rPr>
        <w:t>adat nem áll rendelkezésre</w:t>
      </w:r>
    </w:p>
    <w:p w14:paraId="625531E1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</w:p>
    <w:p w14:paraId="79676A56" w14:textId="18826B42" w:rsidR="00461C41" w:rsidRDefault="00461C41" w:rsidP="00461C41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Ismétlődő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adat nem áll rendelkezésre</w:t>
      </w:r>
    </w:p>
    <w:p w14:paraId="0F677123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</w:p>
    <w:p w14:paraId="0E6C03FD" w14:textId="46AA804A" w:rsidR="00461C41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</w:t>
      </w:r>
      <w:r w:rsidR="00202835">
        <w:rPr>
          <w:rFonts w:cs="Arial"/>
          <w:b/>
          <w:bCs/>
          <w:sz w:val="20"/>
          <w:szCs w:val="20"/>
        </w:rPr>
        <w:t>:</w:t>
      </w:r>
      <w:r>
        <w:rPr>
          <w:rFonts w:cs="Arial"/>
          <w:b/>
          <w:bCs/>
          <w:sz w:val="20"/>
          <w:szCs w:val="20"/>
        </w:rPr>
        <w:tab/>
      </w:r>
      <w:r w:rsidRPr="0002450C">
        <w:rPr>
          <w:rFonts w:cs="Arial"/>
          <w:sz w:val="20"/>
          <w:szCs w:val="20"/>
        </w:rPr>
        <w:t>adat nem áll rendelkezésre</w:t>
      </w:r>
    </w:p>
    <w:p w14:paraId="60E1C432" w14:textId="77777777" w:rsidR="00461C41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50309059" w14:textId="77777777" w:rsidR="00461C41" w:rsidRPr="00C930E3" w:rsidRDefault="00461C41" w:rsidP="00461C41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721E8C88" w14:textId="77777777" w:rsidR="00461C41" w:rsidRDefault="00461C41" w:rsidP="00461C4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19023452" w14:textId="77777777" w:rsidR="00461C41" w:rsidRPr="00C930E3" w:rsidRDefault="00461C41" w:rsidP="00461C41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049DEB76" w14:textId="5DA83191" w:rsidR="00461C41" w:rsidRPr="00C930E3" w:rsidRDefault="00461C41" w:rsidP="00461C41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Nincs sp</w:t>
      </w:r>
      <w:r w:rsidR="00202835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>cifikus adat</w:t>
      </w:r>
    </w:p>
    <w:p w14:paraId="395EADCA" w14:textId="77777777" w:rsidR="00461C41" w:rsidRPr="00C930E3" w:rsidRDefault="00461C41" w:rsidP="00461C4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003DE066" w14:textId="77777777" w:rsidR="00461C41" w:rsidRDefault="00461C41" w:rsidP="00461C41">
      <w:pPr>
        <w:spacing w:line="280" w:lineRule="atLeast"/>
        <w:jc w:val="both"/>
        <w:rPr>
          <w:sz w:val="20"/>
          <w:szCs w:val="20"/>
        </w:rPr>
      </w:pPr>
    </w:p>
    <w:p w14:paraId="60D65D81" w14:textId="77777777" w:rsidR="00461C41" w:rsidRDefault="00461C41" w:rsidP="00461C41">
      <w:pPr>
        <w:spacing w:line="280" w:lineRule="atLeast"/>
        <w:ind w:firstLine="708"/>
        <w:jc w:val="both"/>
        <w:rPr>
          <w:sz w:val="20"/>
          <w:szCs w:val="20"/>
        </w:rPr>
      </w:pPr>
    </w:p>
    <w:p w14:paraId="1ACDFD67" w14:textId="5E5985D0" w:rsidR="00461C41" w:rsidRPr="00B77D84" w:rsidRDefault="00461C41" w:rsidP="00461C41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B77D84">
        <w:rPr>
          <w:rFonts w:cs="Arial"/>
          <w:b/>
          <w:sz w:val="20"/>
          <w:szCs w:val="20"/>
        </w:rPr>
        <w:t>11.2</w:t>
      </w:r>
      <w:r>
        <w:rPr>
          <w:rFonts w:cs="Arial"/>
          <w:b/>
          <w:bCs/>
          <w:sz w:val="20"/>
          <w:szCs w:val="20"/>
        </w:rPr>
        <w:t xml:space="preserve">. </w:t>
      </w:r>
      <w:r w:rsidRPr="00B77D84">
        <w:rPr>
          <w:rFonts w:cs="Arial"/>
          <w:b/>
          <w:bCs/>
          <w:sz w:val="20"/>
          <w:szCs w:val="20"/>
        </w:rPr>
        <w:t>Egyéb veszélyekkel kapcsolatos információk</w:t>
      </w:r>
      <w:r w:rsidRPr="00B77D84">
        <w:rPr>
          <w:rFonts w:cs="Arial"/>
          <w:b/>
          <w:sz w:val="20"/>
          <w:szCs w:val="20"/>
        </w:rPr>
        <w:tab/>
      </w:r>
      <w:r w:rsidRPr="00B77D84">
        <w:rPr>
          <w:rFonts w:cs="Arial"/>
          <w:b/>
          <w:sz w:val="20"/>
          <w:szCs w:val="20"/>
        </w:rPr>
        <w:tab/>
      </w:r>
    </w:p>
    <w:p w14:paraId="6B7F0A9E" w14:textId="77777777" w:rsidR="00461C41" w:rsidRDefault="00461C41" w:rsidP="00461C41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03C74411" w14:textId="77777777" w:rsidR="00461C41" w:rsidRPr="00C843AA" w:rsidRDefault="00461C41" w:rsidP="00461C41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7978DB">
        <w:rPr>
          <w:rFonts w:cs="Arial"/>
          <w:b/>
          <w:sz w:val="20"/>
          <w:szCs w:val="20"/>
        </w:rPr>
        <w:t>11.2.2</w:t>
      </w:r>
      <w:r>
        <w:rPr>
          <w:rFonts w:cs="Arial"/>
          <w:bCs/>
          <w:sz w:val="20"/>
          <w:szCs w:val="20"/>
        </w:rPr>
        <w:t>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0E8AEC9D" w14:textId="77777777" w:rsidR="00461C41" w:rsidRPr="00A4782F" w:rsidRDefault="00461C41" w:rsidP="00461C41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b/>
          <w:bCs/>
          <w:sz w:val="20"/>
          <w:szCs w:val="20"/>
        </w:rPr>
      </w:pPr>
    </w:p>
    <w:p w14:paraId="02A3EB80" w14:textId="2B6F574D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ÖKOLÓGIAI ADATOK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</w:p>
    <w:p w14:paraId="658E4445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1DDE02CE" w14:textId="77777777" w:rsidR="00461C41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bookmarkStart w:id="2" w:name="_Hlk1401275"/>
    </w:p>
    <w:tbl>
      <w:tblPr>
        <w:tblW w:w="9964" w:type="dxa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4"/>
        <w:gridCol w:w="3600"/>
        <w:gridCol w:w="2700"/>
        <w:gridCol w:w="1440"/>
      </w:tblGrid>
      <w:tr w:rsidR="00461C41" w:rsidRPr="00CA3488" w14:paraId="3FD7CDBD" w14:textId="77777777" w:rsidTr="004838B1">
        <w:trPr>
          <w:trHeight w:hRule="exact" w:val="619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E6D5A" w14:textId="77777777" w:rsidR="00461C41" w:rsidRPr="006C1586" w:rsidRDefault="00461C41" w:rsidP="004838B1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C1586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11B3" w14:textId="77777777" w:rsidR="00461C41" w:rsidRPr="00CA3488" w:rsidRDefault="00461C41" w:rsidP="004838B1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F178" w14:textId="77777777" w:rsidR="00461C41" w:rsidRPr="00CA3488" w:rsidRDefault="00461C41" w:rsidP="004838B1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96295" w14:textId="77777777" w:rsidR="00461C41" w:rsidRPr="00CA3488" w:rsidRDefault="00461C41" w:rsidP="004838B1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461C41" w:rsidRPr="00CA3488" w14:paraId="184F3545" w14:textId="77777777" w:rsidTr="004838B1">
        <w:trPr>
          <w:trHeight w:hRule="exact" w:val="267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4FC9CCE" w14:textId="77777777" w:rsidR="00461C41" w:rsidRPr="00CA3488" w:rsidRDefault="00461C41" w:rsidP="004838B1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Etanol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18802C" w14:textId="77777777" w:rsidR="00461C41" w:rsidRPr="00CA3488" w:rsidRDefault="00461C41" w:rsidP="004838B1">
            <w:pPr>
              <w:pStyle w:val="TableParagraph"/>
              <w:spacing w:before="15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1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7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.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9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/l 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8FA030F" w14:textId="77777777" w:rsidR="00461C41" w:rsidRPr="00CA3488" w:rsidRDefault="00461C41" w:rsidP="004838B1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lga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- </w:t>
            </w: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l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p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sa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541FA7" w14:textId="77777777" w:rsidR="00461C41" w:rsidRPr="00CA3488" w:rsidRDefault="00461C41" w:rsidP="004838B1">
            <w:pPr>
              <w:pStyle w:val="TableParagraph"/>
              <w:spacing w:before="15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6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461C41" w:rsidRPr="00CA3488" w14:paraId="27BE1D0E" w14:textId="77777777" w:rsidTr="004838B1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1BB4540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85C7007" w14:textId="77777777" w:rsidR="00461C41" w:rsidRPr="00CA3488" w:rsidRDefault="00461C41" w:rsidP="004838B1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2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 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D42BD33" w14:textId="77777777" w:rsidR="00461C41" w:rsidRPr="00CA3488" w:rsidRDefault="00461C41" w:rsidP="004838B1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- </w:t>
            </w: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CA3488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60FC5B" w14:textId="77777777" w:rsidR="00461C41" w:rsidRPr="00CA3488" w:rsidRDefault="00461C41" w:rsidP="004838B1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461C41" w:rsidRPr="00CA3488" w14:paraId="3C9B67C4" w14:textId="77777777" w:rsidTr="004838B1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36D6E70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8329C0C" w14:textId="77777777" w:rsidR="00461C41" w:rsidRPr="00CA3488" w:rsidRDefault="00461C41" w:rsidP="004838B1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2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550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8995EA3" w14:textId="77777777" w:rsidR="00461C41" w:rsidRPr="00CA3488" w:rsidRDefault="00461C41" w:rsidP="004838B1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Rák</w:t>
            </w:r>
            <w:r w:rsidRPr="00CA3488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é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lék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–</w:t>
            </w:r>
            <w:r w:rsidRPr="00CA3488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ED06ABC" w14:textId="77777777" w:rsidR="00461C41" w:rsidRPr="00CA3488" w:rsidRDefault="00461C41" w:rsidP="004838B1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461C41" w:rsidRPr="00CA3488" w14:paraId="6F8BC9D2" w14:textId="77777777" w:rsidTr="004838B1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0E8B042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BE9696" w14:textId="77777777" w:rsidR="00461C41" w:rsidRPr="00CA3488" w:rsidRDefault="00461C41" w:rsidP="004838B1"/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FA3E4B0" w14:textId="77777777" w:rsidR="00461C41" w:rsidRPr="00CA3488" w:rsidRDefault="00461C41" w:rsidP="004838B1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isc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  <w:r w:rsidRPr="00CA3488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–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L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á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D8918DD" w14:textId="77777777" w:rsidR="00461C41" w:rsidRPr="00CA3488" w:rsidRDefault="00461C41" w:rsidP="004838B1"/>
        </w:tc>
      </w:tr>
      <w:tr w:rsidR="00461C41" w:rsidRPr="00CA3488" w14:paraId="111577BF" w14:textId="77777777" w:rsidTr="004838B1">
        <w:trPr>
          <w:trHeight w:hRule="exact" w:val="234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CA80F0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3C15692" w14:textId="77777777" w:rsidR="00461C41" w:rsidRPr="00CA3488" w:rsidRDefault="00461C41" w:rsidP="004838B1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11000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Tenger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2301A5" w14:textId="77777777" w:rsidR="00461C41" w:rsidRPr="00CA3488" w:rsidRDefault="00461C41" w:rsidP="004838B1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l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–</w:t>
            </w:r>
            <w:r w:rsidRPr="00CA3488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Alburnus</w:t>
            </w:r>
            <w:proofErr w:type="spellEnd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alburnus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902F247" w14:textId="77777777" w:rsidR="00461C41" w:rsidRPr="00CA3488" w:rsidRDefault="00461C41" w:rsidP="004838B1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96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óra</w:t>
            </w:r>
          </w:p>
        </w:tc>
      </w:tr>
      <w:tr w:rsidR="00461C41" w:rsidRPr="00CA3488" w14:paraId="46460EDE" w14:textId="77777777" w:rsidTr="004838B1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F9F87B7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6267390" w14:textId="77777777" w:rsidR="00461C41" w:rsidRPr="00CA3488" w:rsidRDefault="00461C41" w:rsidP="004838B1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Krónikus NOEC 4,995 mg/l tengervíz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C2C2D5C" w14:textId="77777777" w:rsidR="00461C41" w:rsidRPr="00CA3488" w:rsidRDefault="00461C41" w:rsidP="004838B1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Alga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Ulva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pertusa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5D4F84A" w14:textId="77777777" w:rsidR="00461C41" w:rsidRPr="00CA3488" w:rsidRDefault="00461C41" w:rsidP="004838B1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96 óra</w:t>
            </w:r>
          </w:p>
        </w:tc>
      </w:tr>
      <w:tr w:rsidR="00461C41" w:rsidRPr="00CA3488" w14:paraId="72195299" w14:textId="77777777" w:rsidTr="004838B1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B52847" w14:textId="77777777" w:rsidR="00461C41" w:rsidRPr="00CA3488" w:rsidRDefault="00461C41" w:rsidP="004838B1"/>
        </w:tc>
        <w:tc>
          <w:tcPr>
            <w:tcW w:w="36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D6E62A" w14:textId="77777777" w:rsidR="00461C41" w:rsidRPr="00CA3488" w:rsidRDefault="00461C41" w:rsidP="004838B1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ikus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NO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C </w:t>
            </w: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100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1921FA">
              <w:rPr>
                <w:rFonts w:ascii="Symbol" w:hAnsi="Symbol" w:cs="Arial"/>
                <w:spacing w:val="4"/>
                <w:sz w:val="20"/>
                <w:szCs w:val="20"/>
                <w:lang w:val="hu-HU"/>
              </w:rPr>
              <w:t>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l/L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489FD7" w14:textId="77777777" w:rsidR="00461C41" w:rsidRPr="00CA3488" w:rsidRDefault="00461C41" w:rsidP="004838B1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újszülött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28D8FE" w14:textId="77777777" w:rsidR="00461C41" w:rsidRPr="00CA3488" w:rsidRDefault="00461C41" w:rsidP="004838B1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21 nap</w:t>
            </w:r>
          </w:p>
        </w:tc>
      </w:tr>
    </w:tbl>
    <w:p w14:paraId="5082BEFA" w14:textId="77777777" w:rsidR="00461C41" w:rsidRDefault="00461C41" w:rsidP="00461C41">
      <w:pPr>
        <w:autoSpaceDE w:val="0"/>
        <w:autoSpaceDN w:val="0"/>
        <w:adjustRightInd w:val="0"/>
        <w:jc w:val="both"/>
        <w:rPr>
          <w:rFonts w:eastAsia="ArialMT" w:cs="Arial"/>
          <w:b/>
          <w:sz w:val="20"/>
          <w:szCs w:val="20"/>
        </w:rPr>
      </w:pPr>
    </w:p>
    <w:p w14:paraId="42E55F5A" w14:textId="77777777" w:rsidR="00461C41" w:rsidRDefault="00461C41" w:rsidP="00461C41">
      <w:pPr>
        <w:tabs>
          <w:tab w:val="left" w:pos="2967"/>
        </w:tabs>
        <w:spacing w:line="228" w:lineRule="exact"/>
        <w:ind w:left="522"/>
        <w:rPr>
          <w:rFonts w:cs="Arial"/>
          <w:spacing w:val="-9"/>
          <w:sz w:val="20"/>
          <w:szCs w:val="20"/>
        </w:rPr>
      </w:pPr>
      <w:r w:rsidRPr="00587A06">
        <w:rPr>
          <w:rFonts w:eastAsia="ArialMT" w:cs="Arial"/>
          <w:bCs/>
          <w:sz w:val="20"/>
          <w:szCs w:val="20"/>
        </w:rPr>
        <w:t>Következtetések/összefoglalás:</w:t>
      </w:r>
      <w:r>
        <w:rPr>
          <w:rFonts w:eastAsia="ArialMT" w:cs="Arial"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</w:t>
      </w:r>
      <w:r>
        <w:rPr>
          <w:rFonts w:cs="Arial"/>
          <w:spacing w:val="-9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1"/>
          <w:sz w:val="20"/>
          <w:szCs w:val="20"/>
        </w:rPr>
        <w:t>e</w:t>
      </w:r>
      <w:r>
        <w:rPr>
          <w:rFonts w:cs="Arial"/>
          <w:spacing w:val="1"/>
          <w:sz w:val="20"/>
          <w:szCs w:val="20"/>
        </w:rPr>
        <w:t>n</w:t>
      </w:r>
      <w:r>
        <w:rPr>
          <w:rFonts w:cs="Arial"/>
          <w:spacing w:val="-1"/>
          <w:sz w:val="20"/>
          <w:szCs w:val="20"/>
        </w:rPr>
        <w:t>de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pacing w:val="3"/>
          <w:sz w:val="20"/>
          <w:szCs w:val="20"/>
        </w:rPr>
        <w:t>k</w:t>
      </w:r>
      <w:r>
        <w:rPr>
          <w:rFonts w:cs="Arial"/>
          <w:spacing w:val="1"/>
          <w:sz w:val="20"/>
          <w:szCs w:val="20"/>
        </w:rPr>
        <w:t>e</w:t>
      </w:r>
      <w:r>
        <w:rPr>
          <w:rFonts w:cs="Arial"/>
          <w:spacing w:val="-5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é</w:t>
      </w:r>
      <w:r>
        <w:rPr>
          <w:rFonts w:cs="Arial"/>
          <w:spacing w:val="1"/>
          <w:sz w:val="20"/>
          <w:szCs w:val="20"/>
        </w:rPr>
        <w:t>s</w:t>
      </w:r>
      <w:r>
        <w:rPr>
          <w:rFonts w:cs="Arial"/>
          <w:sz w:val="20"/>
          <w:szCs w:val="20"/>
        </w:rPr>
        <w:t>re</w:t>
      </w:r>
      <w:r>
        <w:rPr>
          <w:rFonts w:cs="Arial"/>
          <w:spacing w:val="-5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pacing w:val="1"/>
          <w:sz w:val="20"/>
          <w:szCs w:val="20"/>
        </w:rPr>
        <w:t>l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z w:val="20"/>
          <w:szCs w:val="20"/>
        </w:rPr>
        <w:t>ó</w:t>
      </w:r>
      <w:r>
        <w:rPr>
          <w:rFonts w:cs="Arial"/>
          <w:spacing w:val="-6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ada</w:t>
      </w:r>
      <w:r>
        <w:rPr>
          <w:rFonts w:cs="Arial"/>
          <w:spacing w:val="2"/>
          <w:sz w:val="20"/>
          <w:szCs w:val="20"/>
        </w:rPr>
        <w:t>t</w:t>
      </w:r>
      <w:r>
        <w:rPr>
          <w:rFonts w:cs="Arial"/>
          <w:spacing w:val="1"/>
          <w:sz w:val="20"/>
          <w:szCs w:val="20"/>
        </w:rPr>
        <w:t>o</w:t>
      </w:r>
      <w:r>
        <w:rPr>
          <w:rFonts w:cs="Arial"/>
          <w:sz w:val="20"/>
          <w:szCs w:val="20"/>
        </w:rPr>
        <w:t>k</w:t>
      </w:r>
      <w:r>
        <w:rPr>
          <w:rFonts w:cs="Arial"/>
          <w:spacing w:val="-4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a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pacing w:val="-1"/>
          <w:sz w:val="20"/>
          <w:szCs w:val="20"/>
        </w:rPr>
        <w:t>ap</w:t>
      </w:r>
      <w:r>
        <w:rPr>
          <w:rFonts w:cs="Arial"/>
          <w:spacing w:val="1"/>
          <w:sz w:val="20"/>
          <w:szCs w:val="20"/>
        </w:rPr>
        <w:t>j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z w:val="20"/>
          <w:szCs w:val="20"/>
        </w:rPr>
        <w:t>n</w:t>
      </w:r>
      <w:r>
        <w:rPr>
          <w:rFonts w:cs="Arial"/>
          <w:spacing w:val="-7"/>
          <w:sz w:val="20"/>
          <w:szCs w:val="20"/>
        </w:rPr>
        <w:t xml:space="preserve"> </w:t>
      </w:r>
      <w:r>
        <w:rPr>
          <w:rFonts w:cs="Arial"/>
          <w:spacing w:val="1"/>
          <w:sz w:val="20"/>
          <w:szCs w:val="20"/>
        </w:rPr>
        <w:t>a</w:t>
      </w:r>
      <w:r>
        <w:rPr>
          <w:rFonts w:cs="Arial"/>
          <w:sz w:val="20"/>
          <w:szCs w:val="20"/>
        </w:rPr>
        <w:t>z</w:t>
      </w:r>
      <w:r>
        <w:rPr>
          <w:rFonts w:cs="Arial"/>
          <w:spacing w:val="-8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o</w:t>
      </w:r>
      <w:r>
        <w:rPr>
          <w:rFonts w:cs="Arial"/>
          <w:spacing w:val="3"/>
          <w:sz w:val="20"/>
          <w:szCs w:val="20"/>
        </w:rPr>
        <w:t>s</w:t>
      </w:r>
      <w:r>
        <w:rPr>
          <w:rFonts w:cs="Arial"/>
          <w:spacing w:val="-2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t</w:t>
      </w:r>
      <w:r>
        <w:rPr>
          <w:rFonts w:cs="Arial"/>
          <w:spacing w:val="1"/>
          <w:sz w:val="20"/>
          <w:szCs w:val="20"/>
        </w:rPr>
        <w:t>ál</w:t>
      </w:r>
      <w:r>
        <w:rPr>
          <w:rFonts w:cs="Arial"/>
          <w:spacing w:val="-5"/>
          <w:sz w:val="20"/>
          <w:szCs w:val="20"/>
        </w:rPr>
        <w:t>y</w:t>
      </w:r>
      <w:r>
        <w:rPr>
          <w:rFonts w:cs="Arial"/>
          <w:spacing w:val="1"/>
          <w:sz w:val="20"/>
          <w:szCs w:val="20"/>
        </w:rPr>
        <w:t>o</w:t>
      </w:r>
      <w:r>
        <w:rPr>
          <w:rFonts w:cs="Arial"/>
          <w:spacing w:val="-2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z w:val="20"/>
          <w:szCs w:val="20"/>
        </w:rPr>
        <w:t>s</w:t>
      </w:r>
      <w:r>
        <w:rPr>
          <w:rFonts w:cs="Arial"/>
          <w:spacing w:val="-4"/>
          <w:sz w:val="20"/>
          <w:szCs w:val="20"/>
        </w:rPr>
        <w:t xml:space="preserve"> </w:t>
      </w:r>
      <w:r>
        <w:rPr>
          <w:rFonts w:cs="Arial"/>
          <w:spacing w:val="3"/>
          <w:sz w:val="20"/>
          <w:szCs w:val="20"/>
        </w:rPr>
        <w:t>k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5"/>
          <w:sz w:val="20"/>
          <w:szCs w:val="20"/>
        </w:rPr>
        <w:t>i</w:t>
      </w:r>
      <w:r>
        <w:rPr>
          <w:rFonts w:cs="Arial"/>
          <w:spacing w:val="-1"/>
          <w:sz w:val="20"/>
          <w:szCs w:val="20"/>
        </w:rPr>
        <w:t>té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2"/>
          <w:sz w:val="20"/>
          <w:szCs w:val="20"/>
        </w:rPr>
        <w:t>i</w:t>
      </w:r>
      <w:r>
        <w:rPr>
          <w:rFonts w:cs="Arial"/>
          <w:spacing w:val="-1"/>
          <w:sz w:val="20"/>
          <w:szCs w:val="20"/>
        </w:rPr>
        <w:t>u</w:t>
      </w:r>
      <w:r>
        <w:rPr>
          <w:rFonts w:cs="Arial"/>
          <w:spacing w:val="4"/>
          <w:sz w:val="20"/>
          <w:szCs w:val="20"/>
        </w:rPr>
        <w:t>m</w:t>
      </w:r>
      <w:r>
        <w:rPr>
          <w:rFonts w:cs="Arial"/>
          <w:spacing w:val="-1"/>
          <w:sz w:val="20"/>
          <w:szCs w:val="20"/>
        </w:rPr>
        <w:t>a</w:t>
      </w:r>
      <w:r>
        <w:rPr>
          <w:rFonts w:cs="Arial"/>
          <w:sz w:val="20"/>
          <w:szCs w:val="20"/>
        </w:rPr>
        <w:t>i</w:t>
      </w:r>
      <w:r>
        <w:rPr>
          <w:rFonts w:cs="Arial"/>
          <w:spacing w:val="-9"/>
          <w:sz w:val="20"/>
          <w:szCs w:val="20"/>
        </w:rPr>
        <w:t xml:space="preserve"> </w:t>
      </w:r>
    </w:p>
    <w:p w14:paraId="7487D410" w14:textId="77777777" w:rsidR="00461C41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bookmarkEnd w:id="2"/>
    <w:p w14:paraId="19DF57E3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283B4C80" w14:textId="77777777" w:rsidR="00461C41" w:rsidRDefault="00461C41" w:rsidP="00461C41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12.2 Perzisztencia és lebonthatóság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05F28459" w14:textId="77777777" w:rsidR="00461C41" w:rsidRDefault="00461C41" w:rsidP="00461C41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43CC0680" w14:textId="6974FD89" w:rsidR="00461C41" w:rsidRPr="00894B50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894B50">
        <w:rPr>
          <w:rFonts w:cs="Arial"/>
          <w:sz w:val="20"/>
          <w:szCs w:val="20"/>
        </w:rPr>
        <w:t>Valamennyi, a termékben felhasznált felületaktív anyag, teljes biológiai lebomlás tekintetében, megfelel a 648/2004/EK mosószer rendeletben megkövetelt értékeknek. A felületaktív anyagok gyártói az adatokat a tagállamok kompetens hatóságai kérésére rendelkezésre bocsátják.</w:t>
      </w:r>
    </w:p>
    <w:p w14:paraId="052230E0" w14:textId="77777777" w:rsidR="00461C41" w:rsidRPr="00894B50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0BB9A2B9" w14:textId="77777777" w:rsidR="00461C41" w:rsidRPr="00894B50" w:rsidRDefault="00461C41" w:rsidP="00461C41">
      <w:pPr>
        <w:spacing w:line="280" w:lineRule="atLeast"/>
        <w:jc w:val="both"/>
        <w:rPr>
          <w:sz w:val="20"/>
          <w:szCs w:val="20"/>
        </w:rPr>
      </w:pPr>
      <w:proofErr w:type="spellStart"/>
      <w:r w:rsidRPr="00894B50">
        <w:rPr>
          <w:sz w:val="20"/>
          <w:szCs w:val="20"/>
        </w:rPr>
        <w:t>Rhamnolipids</w:t>
      </w:r>
      <w:proofErr w:type="spellEnd"/>
      <w:r w:rsidRPr="00894B50">
        <w:rPr>
          <w:sz w:val="20"/>
          <w:szCs w:val="20"/>
        </w:rPr>
        <w:t xml:space="preserve">: </w:t>
      </w:r>
      <w:proofErr w:type="spellStart"/>
      <w:r w:rsidRPr="00894B50">
        <w:rPr>
          <w:sz w:val="20"/>
          <w:szCs w:val="20"/>
        </w:rPr>
        <w:t>fermentation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products</w:t>
      </w:r>
      <w:proofErr w:type="spellEnd"/>
      <w:r w:rsidRPr="00894B50">
        <w:rPr>
          <w:sz w:val="20"/>
          <w:szCs w:val="20"/>
        </w:rPr>
        <w:t xml:space="preserve"> of </w:t>
      </w:r>
      <w:proofErr w:type="spellStart"/>
      <w:r w:rsidRPr="00894B50">
        <w:rPr>
          <w:sz w:val="20"/>
          <w:szCs w:val="20"/>
        </w:rPr>
        <w:t>glucose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with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Pseudomonas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bacteria</w:t>
      </w:r>
      <w:proofErr w:type="spellEnd"/>
    </w:p>
    <w:p w14:paraId="6BA44029" w14:textId="5D53260B" w:rsidR="00461C41" w:rsidRPr="00894B50" w:rsidRDefault="00461C41" w:rsidP="00461C41">
      <w:pPr>
        <w:spacing w:line="280" w:lineRule="atLeast"/>
        <w:jc w:val="both"/>
        <w:rPr>
          <w:sz w:val="20"/>
          <w:szCs w:val="20"/>
        </w:rPr>
      </w:pPr>
      <w:r w:rsidRPr="00894B50">
        <w:rPr>
          <w:sz w:val="20"/>
          <w:szCs w:val="20"/>
        </w:rPr>
        <w:t>Biológiai lebont</w:t>
      </w:r>
      <w:r w:rsidR="00202835">
        <w:rPr>
          <w:sz w:val="20"/>
          <w:szCs w:val="20"/>
        </w:rPr>
        <w:t>h</w:t>
      </w:r>
      <w:r w:rsidRPr="00894B50">
        <w:rPr>
          <w:sz w:val="20"/>
          <w:szCs w:val="20"/>
        </w:rPr>
        <w:t>atóság: 96% - 28 nap (OECD 301) – biológiailag könnyen lebonth</w:t>
      </w:r>
      <w:r>
        <w:rPr>
          <w:sz w:val="20"/>
          <w:szCs w:val="20"/>
        </w:rPr>
        <w:t>a</w:t>
      </w:r>
      <w:r w:rsidRPr="00894B50">
        <w:rPr>
          <w:sz w:val="20"/>
          <w:szCs w:val="20"/>
        </w:rPr>
        <w:t>tó</w:t>
      </w:r>
    </w:p>
    <w:p w14:paraId="173E6480" w14:textId="77777777" w:rsidR="00461C41" w:rsidRPr="00894B50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894B50">
        <w:rPr>
          <w:sz w:val="20"/>
          <w:szCs w:val="20"/>
        </w:rPr>
        <w:tab/>
      </w:r>
      <w:r w:rsidRPr="00894B50">
        <w:rPr>
          <w:sz w:val="20"/>
          <w:szCs w:val="20"/>
        </w:rPr>
        <w:tab/>
      </w:r>
      <w:r w:rsidRPr="00894B50">
        <w:rPr>
          <w:sz w:val="20"/>
          <w:szCs w:val="20"/>
        </w:rPr>
        <w:tab/>
        <w:t xml:space="preserve">   100% - 42 nap (OECD 311) biológiailag könnyen lebonth</w:t>
      </w:r>
      <w:r>
        <w:rPr>
          <w:sz w:val="20"/>
          <w:szCs w:val="20"/>
        </w:rPr>
        <w:t>a</w:t>
      </w:r>
      <w:r w:rsidRPr="00894B50">
        <w:rPr>
          <w:sz w:val="20"/>
          <w:szCs w:val="20"/>
        </w:rPr>
        <w:t>t</w:t>
      </w:r>
      <w:r>
        <w:rPr>
          <w:sz w:val="20"/>
          <w:szCs w:val="20"/>
        </w:rPr>
        <w:t>ó</w:t>
      </w:r>
    </w:p>
    <w:p w14:paraId="4FA242DD" w14:textId="77777777" w:rsidR="00461C41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Bioakkumulációs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1EEBF340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Felhalmozódás nem várható</w:t>
      </w:r>
    </w:p>
    <w:p w14:paraId="5CDFA55B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0AD77C5D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16459">
        <w:rPr>
          <w:rFonts w:cs="Arial"/>
          <w:b/>
          <w:sz w:val="20"/>
          <w:szCs w:val="20"/>
        </w:rPr>
        <w:t>12.5</w:t>
      </w:r>
      <w:r w:rsidRPr="00A53A38">
        <w:rPr>
          <w:rFonts w:cs="Arial"/>
          <w:b/>
          <w:i/>
          <w:sz w:val="20"/>
          <w:szCs w:val="20"/>
        </w:rPr>
        <w:t>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07CAA945" w14:textId="77777777" w:rsidR="00461C41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04CC795D" w14:textId="77777777" w:rsidR="00461C41" w:rsidRPr="00E0496E" w:rsidRDefault="00461C41" w:rsidP="00461C41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3358883A" w14:textId="77777777" w:rsidR="00461C41" w:rsidRDefault="00461C41" w:rsidP="00461C41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666EEFAF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48EE0BE1" w14:textId="77777777" w:rsidR="00461C41" w:rsidRPr="00A53A38" w:rsidRDefault="00461C41" w:rsidP="00461C41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6F4A8184" w14:textId="59E7623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13. SZAKASZ ÁRTALMATLANÍTÁSI SZEMPONTOK</w:t>
      </w:r>
    </w:p>
    <w:p w14:paraId="1857896F" w14:textId="77777777" w:rsidR="00461C41" w:rsidRPr="00A53A38" w:rsidRDefault="00461C41" w:rsidP="00461C41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71403120" w14:textId="77777777" w:rsidR="00461C41" w:rsidRDefault="00461C41" w:rsidP="00461C41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46A9959B" w14:textId="3CD4C745" w:rsidR="00461C41" w:rsidRDefault="00461C41" w:rsidP="00325E98">
      <w:pPr>
        <w:spacing w:line="280" w:lineRule="atLeast"/>
        <w:ind w:left="354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72DD343F" w14:textId="77777777" w:rsidR="00461C41" w:rsidRDefault="00461C41" w:rsidP="00461C41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 kód:</w:t>
      </w:r>
    </w:p>
    <w:p w14:paraId="2B2A4608" w14:textId="018BDDA8" w:rsidR="00461C41" w:rsidRPr="00485E6B" w:rsidRDefault="00461C41" w:rsidP="00461C41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 xml:space="preserve">20 01 </w:t>
      </w:r>
      <w:r w:rsidR="00325E98">
        <w:rPr>
          <w:rFonts w:cs="Arial"/>
          <w:sz w:val="20"/>
          <w:szCs w:val="20"/>
        </w:rPr>
        <w:t>30</w:t>
      </w:r>
      <w:r w:rsidR="00325E98">
        <w:rPr>
          <w:rFonts w:cs="Arial"/>
          <w:sz w:val="20"/>
          <w:szCs w:val="20"/>
        </w:rPr>
        <w:tab/>
      </w:r>
      <w:r w:rsidR="00325E9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325E98">
        <w:rPr>
          <w:rFonts w:cs="Arial"/>
          <w:sz w:val="20"/>
          <w:szCs w:val="20"/>
        </w:rPr>
        <w:t>M</w:t>
      </w:r>
      <w:r w:rsidRPr="00485E6B">
        <w:rPr>
          <w:rFonts w:cs="Arial"/>
          <w:sz w:val="20"/>
          <w:szCs w:val="20"/>
        </w:rPr>
        <w:t>osószerek</w:t>
      </w:r>
      <w:r w:rsidR="00325E98">
        <w:rPr>
          <w:rFonts w:cs="Arial"/>
          <w:sz w:val="20"/>
          <w:szCs w:val="20"/>
        </w:rPr>
        <w:t>, amelyek különböznek a 20 01 28-től</w:t>
      </w:r>
    </w:p>
    <w:p w14:paraId="0FCD5F2D" w14:textId="77777777" w:rsidR="00461C41" w:rsidRPr="001000F5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54C8F2A6" w14:textId="5720C8C6" w:rsidR="00461C41" w:rsidRPr="00A53A38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r w:rsidR="00202835" w:rsidRPr="00A53A38">
        <w:rPr>
          <w:rFonts w:cs="Arial"/>
          <w:sz w:val="20"/>
          <w:szCs w:val="20"/>
        </w:rPr>
        <w:t>újra</w:t>
      </w:r>
      <w:r w:rsidR="00202835">
        <w:rPr>
          <w:rFonts w:cs="Arial"/>
          <w:sz w:val="20"/>
          <w:szCs w:val="20"/>
        </w:rPr>
        <w:t xml:space="preserve"> hasznosításra</w:t>
      </w:r>
      <w:r>
        <w:rPr>
          <w:rFonts w:cs="Arial"/>
          <w:sz w:val="20"/>
          <w:szCs w:val="20"/>
        </w:rPr>
        <w:t xml:space="preserve"> kerülhet</w:t>
      </w:r>
    </w:p>
    <w:p w14:paraId="3C11B813" w14:textId="77777777" w:rsidR="00461C41" w:rsidRPr="00A53A38" w:rsidRDefault="00461C41" w:rsidP="00461C4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0ECF8EB7" w14:textId="77777777" w:rsidR="00461C41" w:rsidRPr="00A53A38" w:rsidRDefault="00461C41" w:rsidP="00461C41">
      <w:pPr>
        <w:spacing w:line="280" w:lineRule="atLeast"/>
        <w:ind w:left="1134" w:hanging="426"/>
        <w:jc w:val="both"/>
        <w:rPr>
          <w:szCs w:val="20"/>
        </w:rPr>
      </w:pPr>
    </w:p>
    <w:p w14:paraId="4BA2C5D7" w14:textId="77777777" w:rsidR="00461C41" w:rsidRPr="00E16459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3E8CAE42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3605FC0F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1EA39C60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05B2C8F3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36D3BCFD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7405FDEA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24EAE934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630138A5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40E6FA18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781530A0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5FF75605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2EABED3C" w14:textId="77777777" w:rsidR="00461C41" w:rsidRPr="00C1545B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lastRenderedPageBreak/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14B8F476" w14:textId="20E48C07" w:rsidR="00461C41" w:rsidRPr="00C1545B" w:rsidRDefault="00461C41" w:rsidP="00461C41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14.7 A</w:t>
      </w:r>
      <w:r>
        <w:rPr>
          <w:rFonts w:ascii="Arial" w:hAnsi="Arial" w:cs="Arial"/>
          <w:sz w:val="20"/>
          <w:szCs w:val="20"/>
        </w:rPr>
        <w:t xml:space="preserve">z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1687084B" w14:textId="77777777" w:rsidR="00461C41" w:rsidRPr="00A53A38" w:rsidRDefault="00461C41" w:rsidP="00461C41">
      <w:pPr>
        <w:spacing w:line="280" w:lineRule="atLeast"/>
        <w:jc w:val="both"/>
        <w:rPr>
          <w:rFonts w:cs="Arial"/>
          <w:sz w:val="20"/>
          <w:szCs w:val="20"/>
        </w:rPr>
      </w:pPr>
    </w:p>
    <w:p w14:paraId="5555EC47" w14:textId="1FC342C0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15. SZAKASZ</w:t>
      </w:r>
      <w:r>
        <w:rPr>
          <w:rFonts w:cs="Arial"/>
          <w:b/>
          <w:i/>
          <w:color w:val="FFFFFF"/>
          <w:sz w:val="24"/>
          <w:szCs w:val="24"/>
        </w:rPr>
        <w:t>: SZABÁLYOZÁSAL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5C564120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740D4097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B73C423" w14:textId="77777777" w:rsidR="00461C41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6338401D" w14:textId="77777777" w:rsidR="00461C41" w:rsidRPr="00291785" w:rsidRDefault="00461C41" w:rsidP="00461C41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00008ABB" w14:textId="77777777" w:rsidR="00461C41" w:rsidRPr="00291785" w:rsidRDefault="00461C41" w:rsidP="00461C41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2FD6D484" w14:textId="77777777" w:rsidR="00461C41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5FA3A8B7" w14:textId="7ADCBEEF" w:rsidR="00461C41" w:rsidRDefault="00461C41" w:rsidP="00461C41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veszélyes anyagok,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248C572A" w14:textId="77777777" w:rsidR="00461C41" w:rsidRPr="00291785" w:rsidRDefault="00461C41" w:rsidP="00461C41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36F8A234" w14:textId="0195C13A" w:rsidR="00461C41" w:rsidRPr="000A5A52" w:rsidRDefault="00461C41" w:rsidP="00461C41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forgalomba hozatalával és felhasználásával </w:t>
      </w:r>
    </w:p>
    <w:p w14:paraId="7B73645A" w14:textId="77777777" w:rsidR="00461C41" w:rsidRDefault="00461C41" w:rsidP="00461C41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14DDCB22" w14:textId="77777777" w:rsidR="00461C41" w:rsidRPr="00291785" w:rsidRDefault="00461C41" w:rsidP="00461C41">
      <w:pPr>
        <w:rPr>
          <w:rFonts w:cs="Arial"/>
          <w:bCs/>
          <w:sz w:val="20"/>
          <w:szCs w:val="20"/>
        </w:rPr>
      </w:pPr>
    </w:p>
    <w:p w14:paraId="1BC68356" w14:textId="77777777" w:rsidR="00461C41" w:rsidRDefault="00461C41" w:rsidP="00461C41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29A9459F" w14:textId="77777777" w:rsidR="00461C41" w:rsidRDefault="00461C41" w:rsidP="00461C41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5DE0B442" w14:textId="69227ED9" w:rsidR="00461C41" w:rsidRDefault="00461C41" w:rsidP="00461C41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kiviteléről </w:t>
      </w:r>
      <w:r>
        <w:rPr>
          <w:rFonts w:cs="Arial"/>
          <w:bCs/>
          <w:sz w:val="20"/>
          <w:szCs w:val="20"/>
        </w:rPr>
        <w:t>nincs a listában</w:t>
      </w:r>
    </w:p>
    <w:p w14:paraId="10703D78" w14:textId="77777777" w:rsidR="00461C41" w:rsidRPr="00C75E91" w:rsidRDefault="00461C41" w:rsidP="00461C41">
      <w:pPr>
        <w:ind w:firstLine="386"/>
        <w:rPr>
          <w:rFonts w:cs="Arial"/>
          <w:bCs/>
          <w:sz w:val="20"/>
          <w:szCs w:val="20"/>
        </w:rPr>
      </w:pPr>
    </w:p>
    <w:p w14:paraId="3CF2D0E0" w14:textId="77777777" w:rsidR="00461C41" w:rsidRPr="003429AB" w:rsidRDefault="00461C41" w:rsidP="00461C41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hatálya alá</w:t>
      </w:r>
    </w:p>
    <w:p w14:paraId="4A4408A0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2F0BC781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71F1707C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6752FF8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68BE1EB9" w14:textId="77777777" w:rsidR="00461C41" w:rsidRPr="00741F56" w:rsidRDefault="00461C41" w:rsidP="00461C41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60AD930B" w14:textId="77777777" w:rsidR="00461C41" w:rsidRPr="00741F56" w:rsidRDefault="00461C41" w:rsidP="00461C41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7DEF0627" w14:textId="77777777" w:rsidR="00461C41" w:rsidRDefault="00461C41" w:rsidP="00461C41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55CBFB5B" w14:textId="77777777" w:rsidR="00461C41" w:rsidRDefault="00461C41" w:rsidP="00461C41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0D76AF33" w14:textId="77777777" w:rsidR="00461C41" w:rsidRPr="00A4275A" w:rsidRDefault="00461C41" w:rsidP="00461C41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1D2BE28A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379E85A6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577A1003" w14:textId="77777777" w:rsidR="00461C41" w:rsidRPr="00C1545B" w:rsidRDefault="00461C41" w:rsidP="00461C41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00C533B6" w14:textId="77777777" w:rsidR="00461C41" w:rsidRPr="00A53A38" w:rsidRDefault="00461C41" w:rsidP="00461C41">
      <w:pPr>
        <w:spacing w:line="280" w:lineRule="atLeast"/>
        <w:rPr>
          <w:sz w:val="20"/>
          <w:szCs w:val="20"/>
        </w:rPr>
      </w:pPr>
    </w:p>
    <w:p w14:paraId="285D80D2" w14:textId="77777777" w:rsidR="00461C41" w:rsidRPr="00A53A38" w:rsidRDefault="00461C41" w:rsidP="00461C4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2623B881" w14:textId="6B692E30" w:rsidR="00461C41" w:rsidRDefault="00461C41" w:rsidP="00461C41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betűszavak: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3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436A0564" w14:textId="77777777" w:rsidR="00461C41" w:rsidRDefault="00461C41" w:rsidP="00461C4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555DAB53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05827728" w14:textId="77777777" w:rsidR="00461C41" w:rsidRDefault="00461C41" w:rsidP="00461C4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7921F180" w14:textId="77777777" w:rsidR="00461C41" w:rsidRDefault="00461C41" w:rsidP="00461C4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263AAFA4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3470EF09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6B8EF88B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66E1E940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03BE26BA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30E06551" w14:textId="77777777" w:rsidR="00461C41" w:rsidRDefault="00461C41" w:rsidP="00461C4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2B9BB3A9" w14:textId="3D1DC732" w:rsidR="00461C41" w:rsidRDefault="00461C41" w:rsidP="00461C4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PNEC = Becsült Hatásmentes Koncentráció</w:t>
      </w:r>
    </w:p>
    <w:p w14:paraId="0F482F11" w14:textId="77777777" w:rsidR="00461C41" w:rsidRDefault="00461C41" w:rsidP="00461C41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RRN = REACH Regisztrációs Szám</w:t>
      </w:r>
    </w:p>
    <w:p w14:paraId="5F425C64" w14:textId="77777777" w:rsidR="00461C41" w:rsidRDefault="00461C41" w:rsidP="00461C41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</w:p>
    <w:bookmarkEnd w:id="3"/>
    <w:p w14:paraId="0FDF5188" w14:textId="77777777" w:rsidR="00461C41" w:rsidRPr="00C1545B" w:rsidRDefault="00461C41" w:rsidP="00461C41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054782C9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23710B39" w14:textId="77777777" w:rsidR="00461C41" w:rsidRPr="00C1545B" w:rsidRDefault="00461C41" w:rsidP="00461C41">
      <w:pPr>
        <w:pStyle w:val="Szvegtrzs"/>
        <w:ind w:left="0"/>
        <w:rPr>
          <w:rFonts w:cs="Arial"/>
          <w:lang w:val="hu-HU"/>
        </w:rPr>
      </w:pPr>
    </w:p>
    <w:p w14:paraId="42C85802" w14:textId="77777777" w:rsidR="00461C41" w:rsidRPr="00C1545B" w:rsidRDefault="00461C41" w:rsidP="00461C41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1AE51773" w14:textId="77777777" w:rsidR="00461C41" w:rsidRPr="00C1545B" w:rsidRDefault="00461C41" w:rsidP="00461C41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61C15EA2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52584E1C" w14:textId="77777777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20B9592C" w14:textId="77777777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H225    Fokozottan tűzveszélyes folyadék és gőz</w:t>
      </w:r>
    </w:p>
    <w:p w14:paraId="1F0C1925" w14:textId="67E2FEB8" w:rsidR="006C1598" w:rsidRPr="007F3399" w:rsidRDefault="006C1598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H302    Lenyelve ártalmas</w:t>
      </w:r>
    </w:p>
    <w:p w14:paraId="3F86E922" w14:textId="689C25B9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H318    </w:t>
      </w:r>
      <w:r w:rsidR="00202835">
        <w:rPr>
          <w:rFonts w:cs="Arial"/>
          <w:bCs/>
          <w:sz w:val="20"/>
          <w:szCs w:val="20"/>
        </w:rPr>
        <w:t>Súlyos</w:t>
      </w:r>
      <w:r>
        <w:rPr>
          <w:rFonts w:cs="Arial"/>
          <w:bCs/>
          <w:sz w:val="20"/>
          <w:szCs w:val="20"/>
        </w:rPr>
        <w:t xml:space="preserve"> szemkárosodást okoz</w:t>
      </w:r>
    </w:p>
    <w:p w14:paraId="35AA85BC" w14:textId="77777777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6A8DC4C5" w14:textId="04FDC139" w:rsidR="006C1598" w:rsidRDefault="006C1598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H335     Légúti </w:t>
      </w:r>
      <w:r w:rsidR="00202835">
        <w:rPr>
          <w:rFonts w:cs="Arial"/>
          <w:sz w:val="20"/>
          <w:szCs w:val="20"/>
        </w:rPr>
        <w:t>irritációt</w:t>
      </w:r>
      <w:r>
        <w:rPr>
          <w:rFonts w:cs="Arial"/>
          <w:sz w:val="20"/>
          <w:szCs w:val="20"/>
        </w:rPr>
        <w:t xml:space="preserve"> okozhat</w:t>
      </w:r>
    </w:p>
    <w:p w14:paraId="69D94E11" w14:textId="77777777" w:rsidR="00461C41" w:rsidRPr="00C1545B" w:rsidRDefault="00461C41" w:rsidP="00461C4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5094DB09" w14:textId="77777777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</w:t>
      </w:r>
      <w:r>
        <w:rPr>
          <w:rFonts w:cs="Arial"/>
          <w:b/>
          <w:bCs/>
          <w:sz w:val="20"/>
          <w:szCs w:val="20"/>
        </w:rPr>
        <w:t xml:space="preserve"> </w:t>
      </w:r>
    </w:p>
    <w:p w14:paraId="79A3C195" w14:textId="0442C180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proofErr w:type="spellStart"/>
      <w:r w:rsidRPr="007F3399">
        <w:rPr>
          <w:rFonts w:cs="Arial"/>
          <w:sz w:val="20"/>
          <w:szCs w:val="20"/>
        </w:rPr>
        <w:t>Flam</w:t>
      </w:r>
      <w:proofErr w:type="spellEnd"/>
      <w:r w:rsidRPr="007F3399">
        <w:rPr>
          <w:rFonts w:cs="Arial"/>
          <w:sz w:val="20"/>
          <w:szCs w:val="20"/>
        </w:rPr>
        <w:t xml:space="preserve"> Li</w:t>
      </w:r>
      <w:r w:rsidR="006C1598">
        <w:rPr>
          <w:rFonts w:cs="Arial"/>
          <w:sz w:val="20"/>
          <w:szCs w:val="20"/>
        </w:rPr>
        <w:t>q</w:t>
      </w:r>
      <w:r w:rsidRPr="007F3399">
        <w:rPr>
          <w:rFonts w:cs="Arial"/>
          <w:sz w:val="20"/>
          <w:szCs w:val="20"/>
        </w:rPr>
        <w:t>,2, H225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TŰZVESZÉLYES FOLYADÉKOK- 2 kategória</w:t>
      </w:r>
    </w:p>
    <w:p w14:paraId="0DA3339D" w14:textId="1776FEB5" w:rsidR="006C1598" w:rsidRPr="007F3399" w:rsidRDefault="006C1598" w:rsidP="00461C4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Acute</w:t>
      </w:r>
      <w:proofErr w:type="spellEnd"/>
      <w:r>
        <w:rPr>
          <w:rFonts w:cs="Arial"/>
          <w:sz w:val="20"/>
          <w:szCs w:val="20"/>
        </w:rPr>
        <w:t xml:space="preserve"> Tox.4, H302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AKUT TOXICITÁS – szájon át – 4. kategória</w:t>
      </w:r>
    </w:p>
    <w:p w14:paraId="18ADBBB4" w14:textId="77777777" w:rsidR="00461C41" w:rsidRDefault="00461C41" w:rsidP="00461C4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Eye</w:t>
      </w:r>
      <w:proofErr w:type="spellEnd"/>
      <w:r>
        <w:rPr>
          <w:rFonts w:cs="Arial"/>
          <w:bCs/>
          <w:sz w:val="20"/>
          <w:szCs w:val="20"/>
        </w:rPr>
        <w:t xml:space="preserve"> Dam1, H318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5C069499" w14:textId="77777777" w:rsidR="00461C41" w:rsidRDefault="00461C41" w:rsidP="00461C4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2DD4EFF0" w14:textId="10060666" w:rsidR="006C1598" w:rsidRDefault="006C1598" w:rsidP="006C1598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  <w:t xml:space="preserve">CÉLSZERVI TOXICITÁS – belélegezve </w:t>
      </w:r>
      <w:proofErr w:type="spellStart"/>
      <w:r>
        <w:rPr>
          <w:rFonts w:eastAsia="ArialMT" w:cs="Arial"/>
          <w:sz w:val="20"/>
          <w:szCs w:val="20"/>
        </w:rPr>
        <w:t>eygszerii</w:t>
      </w:r>
      <w:proofErr w:type="spellEnd"/>
      <w:r>
        <w:rPr>
          <w:rFonts w:eastAsia="ArialMT" w:cs="Arial"/>
          <w:sz w:val="20"/>
          <w:szCs w:val="20"/>
        </w:rPr>
        <w:t xml:space="preserve"> expozíció - 3 kategória</w:t>
      </w:r>
    </w:p>
    <w:p w14:paraId="037F91DE" w14:textId="77777777" w:rsidR="00461C41" w:rsidRDefault="00461C41" w:rsidP="006C159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500BB4C9" w14:textId="77777777" w:rsidR="00461C41" w:rsidRPr="00C1545B" w:rsidRDefault="00461C41" w:rsidP="00461C4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6C235344" w14:textId="77777777" w:rsidR="00461C41" w:rsidRDefault="00461C41" w:rsidP="00461C41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223E4626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4A15EFC1" w14:textId="77777777" w:rsidR="00461C41" w:rsidRPr="00C1545B" w:rsidRDefault="00461C41" w:rsidP="00461C4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469B91AF" w14:textId="77777777" w:rsidR="00461C41" w:rsidRDefault="00461C41" w:rsidP="00461C41"/>
    <w:p w14:paraId="5930C6DB" w14:textId="77777777" w:rsidR="00461C41" w:rsidRDefault="00461C41" w:rsidP="00461C41"/>
    <w:p w14:paraId="3F49A90F" w14:textId="77777777" w:rsidR="00461C41" w:rsidRDefault="00461C41" w:rsidP="00461C41"/>
    <w:p w14:paraId="07E774B3" w14:textId="77777777" w:rsidR="00461C41" w:rsidRDefault="00461C41" w:rsidP="00461C41"/>
    <w:p w14:paraId="2452EEEB" w14:textId="77777777" w:rsidR="00461C41" w:rsidRDefault="00461C41"/>
    <w:sectPr w:rsidR="00461C41" w:rsidSect="00461C4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DD1A0" w14:textId="77777777" w:rsidR="00461C41" w:rsidRDefault="00461C41" w:rsidP="00461C41">
      <w:r>
        <w:separator/>
      </w:r>
    </w:p>
  </w:endnote>
  <w:endnote w:type="continuationSeparator" w:id="0">
    <w:p w14:paraId="7B3AF602" w14:textId="77777777" w:rsidR="00461C41" w:rsidRDefault="00461C41" w:rsidP="00461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C69B4" w14:textId="77777777" w:rsidR="00325E98" w:rsidRPr="00BE4E8E" w:rsidRDefault="00325E98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7D746" w14:textId="77777777" w:rsidR="00325E98" w:rsidRPr="00BE4E8E" w:rsidRDefault="00325E98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49D28" w14:textId="77777777" w:rsidR="00461C41" w:rsidRDefault="00461C41" w:rsidP="00461C41">
      <w:r>
        <w:separator/>
      </w:r>
    </w:p>
  </w:footnote>
  <w:footnote w:type="continuationSeparator" w:id="0">
    <w:p w14:paraId="7BDBBD63" w14:textId="77777777" w:rsidR="00461C41" w:rsidRDefault="00461C41" w:rsidP="00461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4BF1B" w14:textId="1142C803" w:rsidR="00325E98" w:rsidRDefault="00325E98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 w:rsidR="00202835">
      <w:rPr>
        <w:b/>
        <w:sz w:val="20"/>
        <w:szCs w:val="20"/>
      </w:rPr>
      <w:t>MyKind</w:t>
    </w:r>
    <w:r w:rsidR="00461C41">
      <w:rPr>
        <w:b/>
        <w:sz w:val="20"/>
        <w:szCs w:val="20"/>
      </w:rPr>
      <w:t xml:space="preserve"> általános</w:t>
    </w:r>
    <w:r>
      <w:rPr>
        <w:b/>
        <w:sz w:val="20"/>
        <w:szCs w:val="20"/>
      </w:rPr>
      <w:t xml:space="preserve"> </w:t>
    </w:r>
    <w:r w:rsidR="00461C41">
      <w:rPr>
        <w:b/>
        <w:sz w:val="20"/>
        <w:szCs w:val="20"/>
      </w:rPr>
      <w:t>felület</w:t>
    </w:r>
    <w:r>
      <w:rPr>
        <w:b/>
        <w:sz w:val="20"/>
        <w:szCs w:val="20"/>
      </w:rPr>
      <w:t>tisztító</w:t>
    </w:r>
  </w:p>
  <w:p w14:paraId="0BD00CEB" w14:textId="5B673E2D" w:rsidR="007C17A4" w:rsidRDefault="007C17A4" w:rsidP="007C17A4">
    <w:pPr>
      <w:pStyle w:val="lfej"/>
      <w:spacing w:line="280" w:lineRule="atLeast"/>
      <w:jc w:val="right"/>
      <w:rPr>
        <w:b/>
        <w:sz w:val="20"/>
        <w:szCs w:val="20"/>
      </w:rPr>
    </w:pPr>
    <w:r w:rsidRPr="007C17A4">
      <w:rPr>
        <w:b/>
        <w:sz w:val="20"/>
        <w:szCs w:val="20"/>
      </w:rPr>
      <w:t>Bolero alma illattal</w:t>
    </w:r>
  </w:p>
  <w:p w14:paraId="7AD464F8" w14:textId="77777777" w:rsidR="00325E98" w:rsidRPr="007546FB" w:rsidRDefault="00325E98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</w:t>
    </w:r>
  </w:p>
  <w:p w14:paraId="41326917" w14:textId="77777777" w:rsidR="00325E98" w:rsidRDefault="00325E98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45F67FE1" w14:textId="7269806D" w:rsidR="00325E98" w:rsidRPr="008148D6" w:rsidRDefault="00325E98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Verzió: 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A kiállítás dátuma: 202</w:t>
    </w:r>
    <w:r w:rsidR="00461C41">
      <w:rPr>
        <w:sz w:val="18"/>
        <w:szCs w:val="18"/>
        <w:u w:val="single"/>
      </w:rPr>
      <w:t>4.0</w:t>
    </w:r>
    <w:r w:rsidR="00202835">
      <w:rPr>
        <w:sz w:val="18"/>
        <w:szCs w:val="18"/>
        <w:u w:val="single"/>
      </w:rPr>
      <w:t>6</w:t>
    </w:r>
    <w:r w:rsidR="00461C41">
      <w:rPr>
        <w:sz w:val="18"/>
        <w:szCs w:val="18"/>
        <w:u w:val="single"/>
      </w:rPr>
      <w:t>.</w:t>
    </w:r>
    <w:r w:rsidR="00202835">
      <w:rPr>
        <w:sz w:val="18"/>
        <w:szCs w:val="18"/>
        <w:u w:val="single"/>
      </w:rPr>
      <w:t>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13173" w14:textId="4FA8CCB8" w:rsidR="00461C41" w:rsidRDefault="00202835" w:rsidP="007C17A4">
    <w:pPr>
      <w:pStyle w:val="lfej"/>
      <w:spacing w:line="280" w:lineRule="atLeast"/>
      <w:jc w:val="right"/>
      <w:rPr>
        <w:b/>
      </w:rPr>
    </w:pPr>
    <w:r>
      <w:rPr>
        <w:b/>
      </w:rPr>
      <w:t>MyKind</w:t>
    </w:r>
    <w:r w:rsidR="00325E98">
      <w:rPr>
        <w:b/>
      </w:rPr>
      <w:t xml:space="preserve"> általános f</w:t>
    </w:r>
    <w:r w:rsidR="00461C41">
      <w:rPr>
        <w:b/>
      </w:rPr>
      <w:t>elülettisztító</w:t>
    </w:r>
  </w:p>
  <w:p w14:paraId="12CF3DA7" w14:textId="19046E21" w:rsidR="007C17A4" w:rsidRDefault="007C17A4" w:rsidP="007C17A4">
    <w:pPr>
      <w:pStyle w:val="lfej"/>
      <w:spacing w:line="280" w:lineRule="atLeast"/>
      <w:jc w:val="right"/>
      <w:rPr>
        <w:b/>
      </w:rPr>
    </w:pPr>
    <w:r w:rsidRPr="007C17A4">
      <w:rPr>
        <w:b/>
      </w:rPr>
      <w:t>Bolero alma illattal</w:t>
    </w:r>
  </w:p>
  <w:p w14:paraId="1FB9D467" w14:textId="6E30B75C" w:rsidR="00325E98" w:rsidRPr="00461C41" w:rsidRDefault="00325E98" w:rsidP="00461C41">
    <w:pPr>
      <w:pStyle w:val="lfej"/>
      <w:spacing w:line="280" w:lineRule="atLeast"/>
      <w:rPr>
        <w:b/>
      </w:rPr>
    </w:pPr>
    <w:r>
      <w:rPr>
        <w:sz w:val="18"/>
        <w:szCs w:val="18"/>
      </w:rPr>
      <w:t>Verzió</w:t>
    </w:r>
    <w:r w:rsidR="00461C41">
      <w:rPr>
        <w:sz w:val="18"/>
        <w:szCs w:val="18"/>
      </w:rPr>
      <w:t xml:space="preserve"> 1</w:t>
    </w:r>
    <w:r>
      <w:rPr>
        <w:sz w:val="18"/>
        <w:szCs w:val="18"/>
      </w:rPr>
      <w:tab/>
    </w:r>
  </w:p>
  <w:p w14:paraId="37164970" w14:textId="4471CCDC" w:rsidR="00325E98" w:rsidRPr="005D3F53" w:rsidRDefault="00461C41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 xml:space="preserve">                                                Kiállítás/felülvizsgálat dátuma: 2024.</w:t>
    </w:r>
    <w:r w:rsidR="00202835">
      <w:rPr>
        <w:sz w:val="18"/>
        <w:szCs w:val="18"/>
      </w:rPr>
      <w:t>06</w:t>
    </w:r>
    <w:r>
      <w:rPr>
        <w:sz w:val="18"/>
        <w:szCs w:val="18"/>
      </w:rPr>
      <w:t>.</w:t>
    </w:r>
    <w:r w:rsidR="00202835">
      <w:rPr>
        <w:sz w:val="18"/>
        <w:szCs w:val="18"/>
      </w:rPr>
      <w:t>03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325E98">
      <w:rPr>
        <w:sz w:val="18"/>
        <w:szCs w:val="18"/>
      </w:rPr>
      <w:t>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6176277">
    <w:abstractNumId w:val="2"/>
  </w:num>
  <w:num w:numId="2" w16cid:durableId="1267612090">
    <w:abstractNumId w:val="3"/>
  </w:num>
  <w:num w:numId="3" w16cid:durableId="1587883071">
    <w:abstractNumId w:val="0"/>
  </w:num>
  <w:num w:numId="4" w16cid:durableId="448665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41"/>
    <w:rsid w:val="00202835"/>
    <w:rsid w:val="00325E98"/>
    <w:rsid w:val="00461C41"/>
    <w:rsid w:val="005C41F8"/>
    <w:rsid w:val="006C1598"/>
    <w:rsid w:val="007466D6"/>
    <w:rsid w:val="00774090"/>
    <w:rsid w:val="007C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A9ADEB"/>
  <w15:chartTrackingRefBased/>
  <w15:docId w15:val="{0D42DA89-5EF1-42C4-8967-440D32CDA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1C41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461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61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1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61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61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61C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61C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61C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61C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61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61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1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61C4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61C4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61C4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61C4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61C4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61C4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61C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61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61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61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61C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61C4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61C4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61C4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61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61C4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61C41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461C4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61C41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461C4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61C41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461C41"/>
  </w:style>
  <w:style w:type="character" w:styleId="Hiperhivatkozs">
    <w:name w:val="Hyperlink"/>
    <w:rsid w:val="00461C41"/>
    <w:rPr>
      <w:color w:val="0000FF"/>
      <w:u w:val="single"/>
    </w:rPr>
  </w:style>
  <w:style w:type="character" w:styleId="Kiemels2">
    <w:name w:val="Strong"/>
    <w:uiPriority w:val="22"/>
    <w:qFormat/>
    <w:rsid w:val="00461C41"/>
    <w:rPr>
      <w:b/>
      <w:bCs/>
    </w:rPr>
  </w:style>
  <w:style w:type="paragraph" w:customStyle="1" w:styleId="CM4">
    <w:name w:val="CM4"/>
    <w:basedOn w:val="Norml"/>
    <w:next w:val="Norml"/>
    <w:rsid w:val="00461C4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rsid w:val="00461C41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461C41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461C41"/>
    <w:pPr>
      <w:widowControl w:val="0"/>
    </w:pPr>
    <w:rPr>
      <w:rFonts w:ascii="Calibri" w:hAnsi="Calibri"/>
      <w:lang w:val="en-US" w:eastAsia="en-US"/>
    </w:rPr>
  </w:style>
  <w:style w:type="paragraph" w:customStyle="1" w:styleId="Default">
    <w:name w:val="Default"/>
    <w:rsid w:val="006C15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8" ma:contentTypeDescription="Új dokumentum létrehozása." ma:contentTypeScope="" ma:versionID="007b375a94b953484ed59c15002143a4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2dcdbae01149a9ce8682112dead034c9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B9F37F-60AC-4892-AE74-3A0A90953D17}"/>
</file>

<file path=customXml/itemProps2.xml><?xml version="1.0" encoding="utf-8"?>
<ds:datastoreItem xmlns:ds="http://schemas.openxmlformats.org/officeDocument/2006/customXml" ds:itemID="{6255F6A6-4EAF-4427-9F64-8AE33BDD475B}"/>
</file>

<file path=customXml/itemProps3.xml><?xml version="1.0" encoding="utf-8"?>
<ds:datastoreItem xmlns:ds="http://schemas.openxmlformats.org/officeDocument/2006/customXml" ds:itemID="{58E6CDED-F1BD-4A5F-BEEE-7D84B9DE67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2331</Words>
  <Characters>16089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Nagy Zoltán</cp:lastModifiedBy>
  <cp:revision>6</cp:revision>
  <cp:lastPrinted>2024-06-03T13:18:00Z</cp:lastPrinted>
  <dcterms:created xsi:type="dcterms:W3CDTF">2024-03-24T12:51:00Z</dcterms:created>
  <dcterms:modified xsi:type="dcterms:W3CDTF">2024-06-03T13:18:00Z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