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7CEC7" w14:textId="77777777" w:rsidR="00745975" w:rsidRPr="00A53A38" w:rsidRDefault="00745975" w:rsidP="00745975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7B749682" w14:textId="63D119D7" w:rsidR="00745975" w:rsidRPr="00A53A38" w:rsidRDefault="00745975" w:rsidP="00745975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</w:t>
      </w:r>
      <w:r>
        <w:rPr>
          <w:rFonts w:cs="Arial"/>
          <w:bCs/>
          <w:sz w:val="20"/>
          <w:szCs w:val="20"/>
        </w:rPr>
        <w:t xml:space="preserve">z </w:t>
      </w:r>
      <w:r>
        <w:rPr>
          <w:rFonts w:cs="Arial"/>
          <w:bCs/>
          <w:sz w:val="20"/>
          <w:szCs w:val="20"/>
        </w:rPr>
        <w:t>1907/2006/EK REACH rendelet szerint</w:t>
      </w:r>
    </w:p>
    <w:p w14:paraId="42BF00EC" w14:textId="77777777" w:rsidR="00745975" w:rsidRPr="00A53A38" w:rsidRDefault="00745975" w:rsidP="00745975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349335C7" w14:textId="77777777" w:rsidR="00745975" w:rsidRDefault="00745975" w:rsidP="00745975">
      <w:pPr>
        <w:numPr>
          <w:ilvl w:val="1"/>
          <w:numId w:val="2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0E82D72E" w14:textId="77777777" w:rsidR="00745975" w:rsidRDefault="00745975" w:rsidP="00745975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termék kereskedelmi neve: Herbow Baby általános felülettisztító</w:t>
      </w:r>
    </w:p>
    <w:p w14:paraId="4C85C8EA" w14:textId="77777777" w:rsidR="00745975" w:rsidRPr="008042CE" w:rsidRDefault="00745975" w:rsidP="00745975">
      <w:pPr>
        <w:numPr>
          <w:ilvl w:val="1"/>
          <w:numId w:val="2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4379A49B" w14:textId="77777777" w:rsidR="00745975" w:rsidRPr="00A53A38" w:rsidRDefault="00745975" w:rsidP="00745975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általános</w:t>
      </w:r>
      <w:proofErr w:type="gramEnd"/>
      <w:r>
        <w:rPr>
          <w:rFonts w:cs="Arial"/>
          <w:sz w:val="20"/>
          <w:szCs w:val="20"/>
        </w:rPr>
        <w:t xml:space="preserve"> tisztítószer. Fogyasztói felhasználás</w:t>
      </w:r>
    </w:p>
    <w:p w14:paraId="2CACA1DB" w14:textId="77777777" w:rsidR="00745975" w:rsidRPr="00A53A38" w:rsidRDefault="00745975" w:rsidP="00745975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75CA1656" w14:textId="67D92E49" w:rsidR="00745975" w:rsidRPr="00A53A38" w:rsidRDefault="00745975" w:rsidP="007459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840"/>
        </w:tabs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  <w:r>
        <w:rPr>
          <w:rFonts w:cs="Arial"/>
          <w:b/>
          <w:sz w:val="20"/>
          <w:szCs w:val="20"/>
        </w:rPr>
        <w:tab/>
      </w:r>
    </w:p>
    <w:p w14:paraId="64C7E1E4" w14:textId="77777777" w:rsidR="00745975" w:rsidRDefault="00745975" w:rsidP="007459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  <w:r>
        <w:rPr>
          <w:rFonts w:cs="Arial"/>
          <w:b/>
          <w:bCs/>
          <w:sz w:val="20"/>
          <w:szCs w:val="20"/>
        </w:rPr>
        <w:tab/>
      </w:r>
    </w:p>
    <w:p w14:paraId="6331E362" w14:textId="77777777" w:rsidR="00745975" w:rsidRDefault="00745975" w:rsidP="00745975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0BED149A" w14:textId="77777777" w:rsidR="00745975" w:rsidRDefault="00745975" w:rsidP="00745975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213BFDF0" w14:textId="77777777" w:rsidR="00745975" w:rsidRDefault="00745975" w:rsidP="00745975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15899730" w14:textId="33CBC38E" w:rsidR="00745975" w:rsidRDefault="00745975" w:rsidP="00745975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info@herbow.hu</w:t>
      </w:r>
    </w:p>
    <w:p w14:paraId="5A79CC5A" w14:textId="77777777" w:rsidR="00745975" w:rsidRPr="00A53A38" w:rsidRDefault="00745975" w:rsidP="007459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0DA17037" w14:textId="77777777" w:rsidR="00745975" w:rsidRPr="00A53A38" w:rsidRDefault="00745975" w:rsidP="00745975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055AA774" w14:textId="77777777" w:rsidR="00745975" w:rsidRPr="00A53A38" w:rsidRDefault="00745975" w:rsidP="00745975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01D6CCD5" w14:textId="57D5C20C" w:rsidR="00745975" w:rsidRPr="00A53A38" w:rsidRDefault="00745975" w:rsidP="00745975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A53A38">
        <w:rPr>
          <w:rFonts w:cs="Arial"/>
          <w:sz w:val="20"/>
          <w:szCs w:val="20"/>
        </w:rPr>
        <w:t xml:space="preserve"> 80 201-199</w:t>
      </w:r>
      <w:r>
        <w:rPr>
          <w:rFonts w:cs="Arial"/>
          <w:sz w:val="20"/>
          <w:szCs w:val="20"/>
        </w:rPr>
        <w:t xml:space="preserve"> (éjjel-nappal hívható szám)</w:t>
      </w:r>
    </w:p>
    <w:p w14:paraId="287CC9FE" w14:textId="77777777" w:rsidR="00745975" w:rsidRPr="00A53A38" w:rsidRDefault="00745975" w:rsidP="00745975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565DDB1C" w14:textId="77777777" w:rsidR="00745975" w:rsidRPr="00A53A38" w:rsidRDefault="00745975" w:rsidP="00745975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69AB96BD" w14:textId="31B3B8F6" w:rsidR="00745975" w:rsidRDefault="00745975" w:rsidP="00745975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 xml:space="preserve">Az anyag vagy keverék </w:t>
      </w:r>
      <w:proofErr w:type="spellStart"/>
      <w:r>
        <w:rPr>
          <w:rFonts w:cs="Arial"/>
          <w:b/>
          <w:sz w:val="20"/>
          <w:szCs w:val="20"/>
        </w:rPr>
        <w:t>osztályoozása</w:t>
      </w:r>
      <w:proofErr w:type="spellEnd"/>
    </w:p>
    <w:p w14:paraId="76C2BB21" w14:textId="15237CAA" w:rsidR="00745975" w:rsidRPr="00A53A38" w:rsidRDefault="00745975" w:rsidP="00745975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</w:t>
      </w:r>
      <w:r>
        <w:rPr>
          <w:rFonts w:cs="Arial"/>
          <w:b/>
          <w:sz w:val="20"/>
          <w:szCs w:val="20"/>
        </w:rPr>
        <w:t xml:space="preserve"> osztályozása</w:t>
      </w:r>
      <w:r w:rsidRPr="00A53A38">
        <w:rPr>
          <w:rFonts w:cs="Arial"/>
          <w:b/>
          <w:sz w:val="20"/>
          <w:szCs w:val="20"/>
        </w:rPr>
        <w:t>:</w:t>
      </w:r>
    </w:p>
    <w:p w14:paraId="2791E577" w14:textId="77777777" w:rsidR="00745975" w:rsidRDefault="00745975" w:rsidP="00745975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231CBF1A" w14:textId="77777777" w:rsidR="00745975" w:rsidRDefault="00745975" w:rsidP="00745975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20DC1D1E" w14:textId="77777777" w:rsidR="00745975" w:rsidRPr="00A53A38" w:rsidRDefault="00745975" w:rsidP="00745975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3755C51E" w14:textId="77777777" w:rsidR="00745975" w:rsidRDefault="00745975" w:rsidP="00745975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7077D2BB" w14:textId="77777777" w:rsidR="00745975" w:rsidRPr="00163B42" w:rsidRDefault="00745975" w:rsidP="00745975">
      <w:p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163B42">
        <w:rPr>
          <w:rFonts w:cs="Arial"/>
          <w:sz w:val="20"/>
          <w:szCs w:val="20"/>
        </w:rPr>
        <w:t>Nem szükséges</w:t>
      </w:r>
    </w:p>
    <w:p w14:paraId="3FDC5109" w14:textId="77777777" w:rsidR="00745975" w:rsidRPr="00883035" w:rsidRDefault="00745975" w:rsidP="00745975">
      <w:pPr>
        <w:spacing w:before="60" w:line="280" w:lineRule="atLeast"/>
        <w:rPr>
          <w:rFonts w:cs="Arial"/>
          <w:sz w:val="20"/>
          <w:szCs w:val="20"/>
        </w:rPr>
      </w:pPr>
      <w:r w:rsidRPr="00163B42"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>nem szükséges</w:t>
      </w:r>
    </w:p>
    <w:p w14:paraId="021D9EEA" w14:textId="77777777" w:rsidR="00745975" w:rsidRDefault="00745975" w:rsidP="00745975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szükséges</w:t>
      </w:r>
    </w:p>
    <w:p w14:paraId="456625EA" w14:textId="77777777" w:rsidR="00745975" w:rsidRPr="00DC75FF" w:rsidRDefault="00745975" w:rsidP="00745975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7AC9509B" w14:textId="77777777" w:rsidR="00745975" w:rsidRPr="00DC75FF" w:rsidRDefault="00745975" w:rsidP="00745975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18264FE9" w14:textId="77777777" w:rsidR="00745975" w:rsidRDefault="00745975" w:rsidP="00745975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Kerülje a permet belélegzését</w:t>
      </w:r>
    </w:p>
    <w:p w14:paraId="10D44C07" w14:textId="77777777" w:rsidR="00745975" w:rsidRPr="00745975" w:rsidRDefault="00745975" w:rsidP="00745975">
      <w:pPr>
        <w:ind w:left="3540" w:hanging="2832"/>
      </w:pPr>
      <w:r w:rsidRPr="00745975">
        <w:rPr>
          <w:rFonts w:cs="Arial"/>
          <w:sz w:val="20"/>
          <w:szCs w:val="20"/>
        </w:rPr>
        <w:t>Elhárítás</w:t>
      </w:r>
      <w:r w:rsidRPr="00745975">
        <w:rPr>
          <w:rFonts w:cs="Arial"/>
        </w:rPr>
        <w:tab/>
      </w:r>
      <w:r w:rsidRPr="00745975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  <w:r w:rsidRPr="00745975">
        <w:tab/>
      </w:r>
      <w:r w:rsidRPr="00745975">
        <w:tab/>
      </w:r>
      <w:r w:rsidRPr="00745975">
        <w:tab/>
      </w:r>
      <w:r w:rsidRPr="00745975">
        <w:rPr>
          <w:sz w:val="20"/>
          <w:szCs w:val="20"/>
        </w:rPr>
        <w:tab/>
      </w:r>
      <w:r w:rsidRPr="00745975">
        <w:rPr>
          <w:sz w:val="20"/>
          <w:szCs w:val="20"/>
        </w:rPr>
        <w:tab/>
      </w:r>
    </w:p>
    <w:p w14:paraId="3B756CBA" w14:textId="77777777" w:rsidR="00745975" w:rsidRPr="00745975" w:rsidRDefault="00745975" w:rsidP="00745975">
      <w:pPr>
        <w:ind w:firstLine="708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745975">
        <w:rPr>
          <w:rStyle w:val="Kiemels2"/>
          <w:rFonts w:eastAsiaTheme="majorEastAsia" w:cs="Arial"/>
          <w:b w:val="0"/>
          <w:bCs w:val="0"/>
          <w:sz w:val="20"/>
          <w:szCs w:val="20"/>
        </w:rPr>
        <w:t>Tárolás</w:t>
      </w:r>
      <w:r w:rsidRPr="00745975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</w:r>
      <w:r w:rsidRPr="00745975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</w:r>
      <w:r w:rsidRPr="00745975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</w:r>
      <w:r w:rsidRPr="00745975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nem alkalmazandó</w:t>
      </w:r>
    </w:p>
    <w:p w14:paraId="22D900A7" w14:textId="77777777" w:rsidR="00745975" w:rsidRPr="00745975" w:rsidRDefault="00745975" w:rsidP="00745975">
      <w:pPr>
        <w:ind w:left="3536" w:hanging="2828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745975">
        <w:rPr>
          <w:rStyle w:val="Kiemels2"/>
          <w:rFonts w:eastAsiaTheme="majorEastAsia" w:cs="Arial"/>
          <w:b w:val="0"/>
          <w:bCs w:val="0"/>
          <w:sz w:val="20"/>
          <w:szCs w:val="20"/>
        </w:rPr>
        <w:t>Hulladékkezelés</w:t>
      </w:r>
      <w:r w:rsidRPr="00745975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nem alkalmazandó</w:t>
      </w:r>
    </w:p>
    <w:p w14:paraId="79FABB6A" w14:textId="77777777" w:rsidR="00745975" w:rsidRPr="00AF68DF" w:rsidRDefault="00745975" w:rsidP="00745975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AF68DF">
        <w:rPr>
          <w:rFonts w:cs="Arial"/>
          <w:sz w:val="20"/>
          <w:szCs w:val="20"/>
        </w:rPr>
        <w:t>Veszélyes összetevők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22F4CCEB" w14:textId="77777777" w:rsidR="00745975" w:rsidRDefault="00745975" w:rsidP="00745975">
      <w:pPr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>nem alkalmazandó</w:t>
      </w:r>
    </w:p>
    <w:p w14:paraId="24660D25" w14:textId="77777777" w:rsidR="00745975" w:rsidRDefault="00745975" w:rsidP="00745975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Összetevők megadása a 648/2004/EK rendelet a mosó- és tisztítószerekről szerint</w:t>
      </w:r>
    </w:p>
    <w:p w14:paraId="7A12F9A3" w14:textId="77777777" w:rsidR="00745975" w:rsidRDefault="00745975" w:rsidP="00745975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&lt;5% anionos felületaktív anyagok, nemionos felületaktív anyagok</w:t>
      </w:r>
    </w:p>
    <w:p w14:paraId="44FFE112" w14:textId="77777777" w:rsidR="00745975" w:rsidRDefault="00745975" w:rsidP="00745975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Tartalmaz. tartósítószer: </w:t>
      </w:r>
      <w:proofErr w:type="spellStart"/>
      <w:r>
        <w:rPr>
          <w:rFonts w:cs="Arial"/>
          <w:sz w:val="20"/>
          <w:szCs w:val="20"/>
        </w:rPr>
        <w:t>sodium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benzoate</w:t>
      </w:r>
      <w:proofErr w:type="spellEnd"/>
    </w:p>
    <w:p w14:paraId="276A36F3" w14:textId="77777777" w:rsidR="00745975" w:rsidRPr="00123463" w:rsidRDefault="00745975" w:rsidP="00745975">
      <w:pPr>
        <w:ind w:left="3540" w:hanging="2832"/>
        <w:rPr>
          <w:rFonts w:ascii="Calibri" w:hAnsi="Calibri" w:cs="Calibri"/>
          <w:color w:val="000000"/>
        </w:rPr>
      </w:pPr>
    </w:p>
    <w:p w14:paraId="30CABFBA" w14:textId="77777777" w:rsidR="00745975" w:rsidRPr="008257EA" w:rsidRDefault="00745975" w:rsidP="00745975">
      <w:pPr>
        <w:spacing w:before="60" w:line="280" w:lineRule="atLeast"/>
        <w:ind w:left="3540" w:hanging="2832"/>
        <w:rPr>
          <w:rFonts w:cs="Arial"/>
          <w:color w:val="000000"/>
          <w:sz w:val="20"/>
          <w:szCs w:val="20"/>
        </w:rPr>
      </w:pPr>
      <w:r w:rsidRPr="00B6501D">
        <w:rPr>
          <w:rFonts w:cs="Arial"/>
          <w:sz w:val="20"/>
          <w:szCs w:val="20"/>
        </w:rPr>
        <w:lastRenderedPageBreak/>
        <w:t xml:space="preserve"> </w:t>
      </w:r>
    </w:p>
    <w:p w14:paraId="6D2A05EE" w14:textId="77777777" w:rsidR="00745975" w:rsidRPr="00A53A38" w:rsidRDefault="00745975" w:rsidP="00745975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31BED23E" w14:textId="77777777" w:rsidR="00745975" w:rsidRPr="00410243" w:rsidRDefault="00745975" w:rsidP="00745975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  <w:r w:rsidRPr="00410243">
        <w:rPr>
          <w:rFonts w:cs="Arial"/>
          <w:bCs/>
          <w:sz w:val="20"/>
          <w:szCs w:val="20"/>
        </w:rPr>
        <w:t xml:space="preserve">A termék nem tartalmaz az 1907/2006/EK REACH </w:t>
      </w:r>
      <w:proofErr w:type="gramStart"/>
      <w:r w:rsidRPr="00410243">
        <w:rPr>
          <w:rFonts w:cs="Arial"/>
          <w:bCs/>
          <w:sz w:val="20"/>
          <w:szCs w:val="20"/>
        </w:rPr>
        <w:t>rendelet  XIII</w:t>
      </w:r>
      <w:proofErr w:type="gramEnd"/>
      <w:r w:rsidRPr="00410243">
        <w:rPr>
          <w:rFonts w:cs="Arial"/>
          <w:bCs/>
          <w:sz w:val="20"/>
          <w:szCs w:val="20"/>
        </w:rPr>
        <w:t>. mellékletében foglalt kritériumok  szerint-PBT-</w:t>
      </w:r>
      <w:proofErr w:type="spellStart"/>
      <w:r w:rsidRPr="00410243">
        <w:rPr>
          <w:rFonts w:cs="Arial"/>
          <w:bCs/>
          <w:sz w:val="20"/>
          <w:szCs w:val="20"/>
        </w:rPr>
        <w:t>nek</w:t>
      </w:r>
      <w:proofErr w:type="spellEnd"/>
      <w:r w:rsidRPr="00410243">
        <w:rPr>
          <w:rFonts w:cs="Arial"/>
          <w:bCs/>
          <w:sz w:val="20"/>
          <w:szCs w:val="20"/>
        </w:rPr>
        <w:t xml:space="preserve">, vagy </w:t>
      </w:r>
      <w:proofErr w:type="spellStart"/>
      <w:r w:rsidRPr="00410243">
        <w:rPr>
          <w:rFonts w:cs="Arial"/>
          <w:bCs/>
          <w:sz w:val="20"/>
          <w:szCs w:val="20"/>
        </w:rPr>
        <w:t>vPvB-nek</w:t>
      </w:r>
      <w:proofErr w:type="spellEnd"/>
      <w:r w:rsidRPr="00410243">
        <w:rPr>
          <w:rFonts w:cs="Arial"/>
          <w:bCs/>
          <w:sz w:val="20"/>
          <w:szCs w:val="20"/>
        </w:rPr>
        <w:t xml:space="preserve"> értékelt anyagot </w:t>
      </w:r>
      <w:proofErr w:type="spellStart"/>
      <w:r w:rsidRPr="00410243">
        <w:rPr>
          <w:rFonts w:cs="Arial"/>
          <w:bCs/>
          <w:sz w:val="20"/>
          <w:szCs w:val="20"/>
        </w:rPr>
        <w:t>anyagot</w:t>
      </w:r>
      <w:proofErr w:type="spellEnd"/>
    </w:p>
    <w:p w14:paraId="00946407" w14:textId="77777777" w:rsidR="00745975" w:rsidRPr="00410243" w:rsidRDefault="00745975" w:rsidP="00745975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  <w:r w:rsidRPr="00410243">
        <w:rPr>
          <w:rFonts w:cs="Arial"/>
          <w:sz w:val="20"/>
          <w:szCs w:val="20"/>
        </w:rPr>
        <w:t xml:space="preserve">A termék nem tartalmaz 0,1%, vagy azt meghaladó </w:t>
      </w:r>
      <w:proofErr w:type="gramStart"/>
      <w:r w:rsidRPr="00410243">
        <w:rPr>
          <w:rFonts w:cs="Arial"/>
          <w:sz w:val="20"/>
          <w:szCs w:val="20"/>
        </w:rPr>
        <w:t>mennyiségben  a</w:t>
      </w:r>
      <w:proofErr w:type="gramEnd"/>
      <w:r w:rsidRPr="00410243">
        <w:rPr>
          <w:rFonts w:cs="Arial"/>
          <w:sz w:val="20"/>
          <w:szCs w:val="20"/>
        </w:rPr>
        <w:t xml:space="preserve">  REACH rendelet  59. cikk (1) bekezdése szerint jegyzékbe foglalt endokrin károsító anyagot, valamint (EU) 2017/2100 felhatalmazáson alapuló bizottsági rendeletben, vagy az (EU) 2018/605 bizottsági rendeletben  meghatározott kritériumoknak megfelelően endokrin károsító tulajdonságúnak minősülő anyagot</w:t>
      </w:r>
    </w:p>
    <w:p w14:paraId="037D7DDC" w14:textId="77777777" w:rsidR="00745975" w:rsidRDefault="00745975" w:rsidP="00745975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005209E9" w14:textId="6859072C" w:rsidR="00745975" w:rsidRPr="00BA52F9" w:rsidRDefault="00745975" w:rsidP="00745975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</w:t>
      </w:r>
      <w:r>
        <w:rPr>
          <w:rFonts w:cs="Arial"/>
          <w:b/>
          <w:i/>
          <w:color w:val="FFFFFF"/>
          <w:sz w:val="24"/>
          <w:szCs w:val="24"/>
        </w:rPr>
        <w:t>INFORMÁCIÓK</w:t>
      </w:r>
    </w:p>
    <w:p w14:paraId="6652F0D5" w14:textId="77777777" w:rsidR="00745975" w:rsidRDefault="00745975" w:rsidP="00745975">
      <w:pPr>
        <w:spacing w:after="60"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</w:p>
    <w:p w14:paraId="16EDF645" w14:textId="77777777" w:rsidR="00745975" w:rsidRDefault="00745975" w:rsidP="00745975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420D8397" w14:textId="77777777" w:rsidR="00745975" w:rsidRPr="00A53A38" w:rsidRDefault="00745975" w:rsidP="00745975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1B7E1F7C" w14:textId="77777777" w:rsidR="00745975" w:rsidRDefault="00745975" w:rsidP="00745975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701"/>
        <w:gridCol w:w="1701"/>
      </w:tblGrid>
      <w:tr w:rsidR="00745975" w:rsidRPr="00A53A38" w14:paraId="4EE9402B" w14:textId="77777777" w:rsidTr="000C3A7A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8A938A" w14:textId="77777777" w:rsidR="00745975" w:rsidRDefault="00745975" w:rsidP="000C3A7A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4AF783" w14:textId="77777777" w:rsidR="00745975" w:rsidRDefault="00745975" w:rsidP="000C3A7A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Azonosítők</w:t>
            </w:r>
            <w:proofErr w:type="spellEnd"/>
          </w:p>
          <w:p w14:paraId="2A064963" w14:textId="77777777" w:rsidR="00745975" w:rsidRPr="00A53A38" w:rsidRDefault="00745975" w:rsidP="000C3A7A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3A2AEA" w14:textId="77777777" w:rsidR="00745975" w:rsidRPr="00A53A38" w:rsidRDefault="00745975" w:rsidP="000C3A7A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8D2595" w14:textId="77777777" w:rsidR="00745975" w:rsidRDefault="00745975" w:rsidP="000C3A7A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49E77F0C" w14:textId="77777777" w:rsidR="00745975" w:rsidRDefault="00745975" w:rsidP="000C3A7A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101D8DC" w14:textId="77777777" w:rsidR="00745975" w:rsidRPr="00A53A38" w:rsidRDefault="00745975" w:rsidP="000C3A7A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745975" w:rsidRPr="00A53A38" w14:paraId="4086C036" w14:textId="77777777" w:rsidTr="000C3A7A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4FA010" w14:textId="77777777" w:rsidR="00745975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etanol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BC7BFA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EK: 200-578-6</w:t>
            </w:r>
          </w:p>
          <w:p w14:paraId="6BECEA74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CAS: 64-17-5</w:t>
            </w:r>
          </w:p>
          <w:p w14:paraId="7AEB4CAA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Index: 603-002-00-5</w:t>
            </w:r>
          </w:p>
          <w:p w14:paraId="2FE8FE95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proofErr w:type="gramStart"/>
            <w:r w:rsidRPr="00B53EDF">
              <w:rPr>
                <w:rFonts w:cs="Arial"/>
                <w:sz w:val="20"/>
                <w:szCs w:val="20"/>
              </w:rPr>
              <w:t>reg.szám</w:t>
            </w:r>
            <w:proofErr w:type="spellEnd"/>
            <w:proofErr w:type="gramEnd"/>
            <w:r w:rsidRPr="00B53EDF">
              <w:rPr>
                <w:rFonts w:cs="Arial"/>
                <w:sz w:val="20"/>
                <w:szCs w:val="20"/>
              </w:rPr>
              <w:t xml:space="preserve">: </w:t>
            </w:r>
          </w:p>
          <w:p w14:paraId="187B7877" w14:textId="77777777" w:rsidR="00745975" w:rsidRPr="00AC0A41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01-2119457610-43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C93B01" w14:textId="77777777" w:rsidR="00745975" w:rsidRPr="00A53A38" w:rsidRDefault="00745975" w:rsidP="000C3A7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E98408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B53EDF">
              <w:rPr>
                <w:rFonts w:cs="Arial"/>
                <w:sz w:val="20"/>
                <w:szCs w:val="20"/>
              </w:rPr>
              <w:t>Flam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53EDF">
              <w:rPr>
                <w:rFonts w:cs="Arial"/>
                <w:sz w:val="20"/>
                <w:szCs w:val="20"/>
              </w:rPr>
              <w:t>Liq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>. 2, H225</w:t>
            </w:r>
          </w:p>
          <w:p w14:paraId="3E7B0B9C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</w:t>
            </w:r>
          </w:p>
          <w:p w14:paraId="11793E4F" w14:textId="77777777" w:rsidR="00745975" w:rsidRDefault="00745975" w:rsidP="000C3A7A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581FFB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637041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37041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. 2, H319: </w:t>
            </w:r>
          </w:p>
          <w:p w14:paraId="16CFE4BC" w14:textId="77777777" w:rsidR="00745975" w:rsidRPr="00A53A38" w:rsidRDefault="00745975" w:rsidP="000C3A7A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637041">
              <w:rPr>
                <w:rFonts w:cs="Arial"/>
                <w:sz w:val="20"/>
                <w:szCs w:val="20"/>
              </w:rPr>
              <w:t>C ≥ 50%</w:t>
            </w:r>
          </w:p>
        </w:tc>
      </w:tr>
      <w:tr w:rsidR="00745975" w:rsidRPr="00E0334D" w14:paraId="2427A6D4" w14:textId="77777777" w:rsidTr="000C3A7A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88AF23" w14:textId="77777777" w:rsidR="00745975" w:rsidRPr="00E0334D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sz w:val="20"/>
                <w:szCs w:val="20"/>
              </w:rPr>
              <w:t>Rhamnolipids</w:t>
            </w:r>
            <w:proofErr w:type="spellEnd"/>
            <w:r w:rsidRPr="00E0334D">
              <w:rPr>
                <w:sz w:val="20"/>
                <w:szCs w:val="20"/>
              </w:rPr>
              <w:t xml:space="preserve">: </w:t>
            </w:r>
            <w:proofErr w:type="spellStart"/>
            <w:r w:rsidRPr="00E0334D">
              <w:rPr>
                <w:sz w:val="20"/>
                <w:szCs w:val="20"/>
              </w:rPr>
              <w:t>fermentation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products</w:t>
            </w:r>
            <w:proofErr w:type="spellEnd"/>
            <w:r w:rsidRPr="00E0334D">
              <w:rPr>
                <w:sz w:val="20"/>
                <w:szCs w:val="20"/>
              </w:rPr>
              <w:t xml:space="preserve"> of </w:t>
            </w:r>
            <w:proofErr w:type="spellStart"/>
            <w:r w:rsidRPr="00E0334D">
              <w:rPr>
                <w:sz w:val="20"/>
                <w:szCs w:val="20"/>
              </w:rPr>
              <w:t>glucose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with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Pseudomonas</w:t>
            </w:r>
            <w:proofErr w:type="spellEnd"/>
            <w:r w:rsidRPr="00E0334D">
              <w:rPr>
                <w:sz w:val="20"/>
                <w:szCs w:val="20"/>
              </w:rPr>
              <w:t xml:space="preserve"> </w:t>
            </w:r>
            <w:proofErr w:type="spellStart"/>
            <w:r w:rsidRPr="00E0334D">
              <w:rPr>
                <w:sz w:val="20"/>
                <w:szCs w:val="20"/>
              </w:rPr>
              <w:t>bacteria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B38B2F" w14:textId="77777777" w:rsidR="00745975" w:rsidRPr="00E0334D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EK:</w:t>
            </w:r>
            <w:r w:rsidRPr="00E0334D">
              <w:rPr>
                <w:sz w:val="20"/>
                <w:szCs w:val="20"/>
              </w:rPr>
              <w:t xml:space="preserve"> 943-175-7</w:t>
            </w:r>
          </w:p>
          <w:p w14:paraId="6CEF7020" w14:textId="77777777" w:rsidR="00745975" w:rsidRPr="00E0334D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E0334D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. szám: </w:t>
            </w:r>
          </w:p>
          <w:p w14:paraId="38AD64C0" w14:textId="77777777" w:rsidR="00745975" w:rsidRPr="00E0334D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E0334D">
              <w:rPr>
                <w:sz w:val="20"/>
                <w:szCs w:val="20"/>
              </w:rPr>
              <w:t>01- 2120744192- 60</w:t>
            </w:r>
          </w:p>
          <w:p w14:paraId="6EFEED98" w14:textId="77777777" w:rsidR="00745975" w:rsidRPr="00E0334D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EDC3E0" w14:textId="77777777" w:rsidR="00745975" w:rsidRPr="00E0334D" w:rsidRDefault="00745975" w:rsidP="000C3A7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1&lt;3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803254" w14:textId="77777777" w:rsidR="00745975" w:rsidRPr="00E0334D" w:rsidRDefault="00745975" w:rsidP="000C3A7A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0117A513" w14:textId="77777777" w:rsidR="00745975" w:rsidRPr="00E0334D" w:rsidRDefault="00745975" w:rsidP="000C3A7A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Irrit.1, H318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247464" w14:textId="77777777" w:rsidR="00745975" w:rsidRPr="00E0334D" w:rsidRDefault="00745975" w:rsidP="000C3A7A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Dam</w:t>
            </w:r>
            <w:proofErr w:type="gramStart"/>
            <w:r w:rsidRPr="00E0334D">
              <w:rPr>
                <w:rFonts w:cs="Arial"/>
                <w:sz w:val="20"/>
                <w:szCs w:val="20"/>
              </w:rPr>
              <w:t>1,H</w:t>
            </w:r>
            <w:proofErr w:type="gramEnd"/>
            <w:r w:rsidRPr="00E0334D">
              <w:rPr>
                <w:rFonts w:cs="Arial"/>
                <w:sz w:val="20"/>
                <w:szCs w:val="20"/>
              </w:rPr>
              <w:t>318</w:t>
            </w:r>
          </w:p>
          <w:p w14:paraId="2891D36F" w14:textId="77777777" w:rsidR="00745975" w:rsidRPr="00E0334D" w:rsidRDefault="00745975" w:rsidP="000C3A7A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C≥ 10%</w:t>
            </w:r>
          </w:p>
          <w:p w14:paraId="7D6903A6" w14:textId="77777777" w:rsidR="00745975" w:rsidRPr="00E0334D" w:rsidRDefault="00745975" w:rsidP="000C3A7A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E0334D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E0334D"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40BE034F" w14:textId="77777777" w:rsidR="00745975" w:rsidRPr="00E0334D" w:rsidRDefault="00745975" w:rsidP="000C3A7A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3≤C &lt;10%</w:t>
            </w:r>
          </w:p>
          <w:p w14:paraId="5491C3A4" w14:textId="77777777" w:rsidR="00745975" w:rsidRPr="00E0334D" w:rsidRDefault="00745975" w:rsidP="000C3A7A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ATE szájon át:</w:t>
            </w:r>
          </w:p>
          <w:p w14:paraId="770B5187" w14:textId="77777777" w:rsidR="00745975" w:rsidRPr="00E0334D" w:rsidRDefault="00745975" w:rsidP="000C3A7A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E0334D">
              <w:rPr>
                <w:rFonts w:cs="Arial"/>
                <w:sz w:val="20"/>
                <w:szCs w:val="20"/>
              </w:rPr>
              <w:t>&gt;5000 mg/kg</w:t>
            </w:r>
          </w:p>
          <w:p w14:paraId="084397EA" w14:textId="77777777" w:rsidR="00745975" w:rsidRPr="00E0334D" w:rsidRDefault="00745975" w:rsidP="000C3A7A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45975" w:rsidRPr="002B269D" w14:paraId="248E7B4D" w14:textId="77777777" w:rsidTr="000C3A7A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037DD0C" w14:textId="77777777" w:rsidR="00745975" w:rsidRDefault="00745975" w:rsidP="000C3A7A">
            <w:pPr>
              <w:autoSpaceDE w:val="0"/>
              <w:autoSpaceDN w:val="0"/>
              <w:adjustRightInd w:val="0"/>
              <w:spacing w:line="240" w:lineRule="atLeast"/>
            </w:pPr>
            <w:r>
              <w:t>nátrium-</w:t>
            </w:r>
            <w:proofErr w:type="spellStart"/>
            <w:r>
              <w:t>benzoát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A27DA85" w14:textId="77777777" w:rsidR="00745975" w:rsidRPr="009C50CF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9C50CF">
              <w:rPr>
                <w:rFonts w:cs="Arial"/>
                <w:sz w:val="20"/>
                <w:szCs w:val="20"/>
              </w:rPr>
              <w:t>CAS:</w:t>
            </w:r>
            <w:r w:rsidRPr="009C50CF">
              <w:rPr>
                <w:rFonts w:cs="Arial"/>
                <w:b/>
                <w:bCs/>
                <w:sz w:val="20"/>
                <w:szCs w:val="20"/>
                <w:shd w:val="clear" w:color="auto" w:fill="DAEDF2"/>
              </w:rPr>
              <w:t xml:space="preserve"> </w:t>
            </w:r>
            <w:r w:rsidRPr="00745975">
              <w:rPr>
                <w:rStyle w:val="Kiemels2"/>
                <w:rFonts w:eastAsiaTheme="majorEastAsia" w:cs="Arial"/>
                <w:b w:val="0"/>
                <w:bCs w:val="0"/>
                <w:sz w:val="20"/>
                <w:szCs w:val="20"/>
                <w:shd w:val="clear" w:color="auto" w:fill="DAEDF2"/>
              </w:rPr>
              <w:t>532-32-1</w:t>
            </w:r>
          </w:p>
          <w:p w14:paraId="05F6ECE6" w14:textId="77777777" w:rsidR="00745975" w:rsidRPr="009C50CF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9C50CF">
              <w:rPr>
                <w:rFonts w:cs="Arial"/>
                <w:sz w:val="20"/>
                <w:szCs w:val="20"/>
              </w:rPr>
              <w:t>EINECS:</w:t>
            </w:r>
            <w:r w:rsidRPr="009C50CF">
              <w:rPr>
                <w:rFonts w:cs="Arial"/>
                <w:sz w:val="20"/>
                <w:szCs w:val="20"/>
                <w:shd w:val="clear" w:color="auto" w:fill="FFFFFF"/>
              </w:rPr>
              <w:t xml:space="preserve"> 208-534-8</w:t>
            </w:r>
          </w:p>
          <w:p w14:paraId="6CEAD917" w14:textId="77777777" w:rsidR="00745975" w:rsidRPr="009C50CF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9C50CF">
              <w:rPr>
                <w:rFonts w:cs="Arial"/>
                <w:sz w:val="20"/>
                <w:szCs w:val="20"/>
                <w:shd w:val="clear" w:color="auto" w:fill="FFFFFF"/>
              </w:rPr>
              <w:t xml:space="preserve">REACH </w:t>
            </w:r>
            <w:proofErr w:type="spellStart"/>
            <w:r w:rsidRPr="009C50CF">
              <w:rPr>
                <w:rFonts w:cs="Arial"/>
                <w:sz w:val="20"/>
                <w:szCs w:val="20"/>
                <w:shd w:val="clear" w:color="auto" w:fill="FFFFFF"/>
              </w:rPr>
              <w:t>reg</w:t>
            </w:r>
            <w:proofErr w:type="spellEnd"/>
            <w:r w:rsidRPr="009C50CF">
              <w:rPr>
                <w:rFonts w:cs="Arial"/>
                <w:sz w:val="20"/>
                <w:szCs w:val="20"/>
                <w:shd w:val="clear" w:color="auto" w:fill="FFFFFF"/>
              </w:rPr>
              <w:t>, szám:</w:t>
            </w:r>
          </w:p>
          <w:p w14:paraId="089747A3" w14:textId="77777777" w:rsidR="00745975" w:rsidRPr="009C50CF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 w:rsidRPr="009C50CF">
              <w:rPr>
                <w:rFonts w:cs="Arial"/>
                <w:sz w:val="20"/>
                <w:szCs w:val="20"/>
                <w:shd w:val="clear" w:color="auto" w:fill="F0F4F5"/>
              </w:rPr>
              <w:t>01-2119460683-35-</w:t>
            </w:r>
          </w:p>
          <w:p w14:paraId="2EA3EA7E" w14:textId="77777777" w:rsidR="00745975" w:rsidRDefault="00745975" w:rsidP="000C3A7A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167B90A" w14:textId="77777777" w:rsidR="00745975" w:rsidRPr="002B269D" w:rsidRDefault="00745975" w:rsidP="000C3A7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≤1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32A998" w14:textId="77777777" w:rsidR="00745975" w:rsidRPr="002B269D" w:rsidRDefault="00745975" w:rsidP="000C3A7A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9A11AD1" w14:textId="77777777" w:rsidR="00745975" w:rsidRDefault="00745975" w:rsidP="000C3A7A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</w:tbl>
    <w:p w14:paraId="091CF55E" w14:textId="77777777" w:rsidR="00745975" w:rsidRPr="00A53A38" w:rsidRDefault="00745975" w:rsidP="00745975">
      <w:pPr>
        <w:spacing w:before="40" w:line="280" w:lineRule="atLeast"/>
        <w:rPr>
          <w:rFonts w:cs="Arial"/>
          <w:sz w:val="20"/>
          <w:szCs w:val="20"/>
        </w:rPr>
      </w:pPr>
    </w:p>
    <w:p w14:paraId="36FDDA0F" w14:textId="77777777" w:rsidR="00745975" w:rsidRDefault="00745975" w:rsidP="00745975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43A35328" w14:textId="77777777" w:rsidR="00745975" w:rsidRPr="00A53A38" w:rsidRDefault="00745975" w:rsidP="00745975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</w:t>
      </w:r>
      <w:r>
        <w:rPr>
          <w:rFonts w:cs="Arial"/>
          <w:sz w:val="20"/>
          <w:szCs w:val="20"/>
        </w:rPr>
        <w:t>, ha vannak</w:t>
      </w:r>
      <w:r w:rsidRPr="00A53A38">
        <w:rPr>
          <w:rFonts w:cs="Arial"/>
          <w:sz w:val="20"/>
          <w:szCs w:val="20"/>
        </w:rPr>
        <w:t xml:space="preserve"> a 8. Szakaszban vannak feltüntetve.</w:t>
      </w:r>
    </w:p>
    <w:p w14:paraId="6BB9F9F9" w14:textId="77777777" w:rsidR="00745975" w:rsidRPr="00A53A38" w:rsidRDefault="00745975" w:rsidP="00745975">
      <w:pPr>
        <w:spacing w:before="40" w:line="280" w:lineRule="atLeast"/>
        <w:rPr>
          <w:rFonts w:cs="Arial"/>
          <w:sz w:val="20"/>
          <w:szCs w:val="20"/>
        </w:rPr>
      </w:pPr>
    </w:p>
    <w:p w14:paraId="58B7BA7E" w14:textId="77777777" w:rsidR="00745975" w:rsidRPr="00A53A38" w:rsidRDefault="00745975" w:rsidP="0074597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1B7A697D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422DA199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6B9D4578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0B7EF319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Langyos vízzel lemosni. Panasz esetén orvoshoz kell fordulni</w:t>
      </w:r>
    </w:p>
    <w:p w14:paraId="2040CC24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lastRenderedPageBreak/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</w:t>
      </w:r>
    </w:p>
    <w:p w14:paraId="70E4548C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 xml:space="preserve">A szájat öblítse ki vízzel. </w:t>
      </w:r>
      <w:r w:rsidRPr="00A53A38">
        <w:rPr>
          <w:rFonts w:cs="Arial"/>
          <w:sz w:val="20"/>
          <w:szCs w:val="20"/>
        </w:rPr>
        <w:t xml:space="preserve">Panasz esetén orvost felkeresni. </w:t>
      </w:r>
    </w:p>
    <w:p w14:paraId="028C660A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5F3345C1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4D07D8D4" w14:textId="77777777" w:rsidR="00745975" w:rsidRPr="00A53A38" w:rsidRDefault="00745975" w:rsidP="00745975">
      <w:pPr>
        <w:spacing w:line="280" w:lineRule="atLeast"/>
        <w:rPr>
          <w:rFonts w:cs="Arial"/>
          <w:b/>
          <w:sz w:val="20"/>
          <w:szCs w:val="20"/>
        </w:rPr>
      </w:pPr>
    </w:p>
    <w:p w14:paraId="41161415" w14:textId="660372F5" w:rsidR="00745975" w:rsidRPr="00A53A38" w:rsidRDefault="00745975" w:rsidP="0074597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>VÉDELMI</w:t>
      </w:r>
      <w:r>
        <w:rPr>
          <w:rFonts w:cs="Arial"/>
          <w:b/>
          <w:i/>
          <w:color w:val="FFFFFF"/>
          <w:sz w:val="24"/>
          <w:szCs w:val="24"/>
        </w:rPr>
        <w:t xml:space="preserve">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  <w:proofErr w:type="gramEnd"/>
    </w:p>
    <w:p w14:paraId="070D4605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2343DFDF" w14:textId="77777777" w:rsidR="00745975" w:rsidRPr="00A53A38" w:rsidRDefault="00745975" w:rsidP="0074597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7DF02E5F" w14:textId="77777777" w:rsidR="00745975" w:rsidRPr="00A53A38" w:rsidRDefault="00745975" w:rsidP="00745975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</w:t>
      </w:r>
      <w:r w:rsidRPr="00A53A38">
        <w:rPr>
          <w:rFonts w:cs="Arial"/>
          <w:b/>
          <w:sz w:val="20"/>
          <w:szCs w:val="20"/>
        </w:rPr>
        <w:t xml:space="preserve"> oltó</w:t>
      </w:r>
      <w:r>
        <w:rPr>
          <w:rFonts w:cs="Arial"/>
          <w:b/>
          <w:sz w:val="20"/>
          <w:szCs w:val="20"/>
        </w:rPr>
        <w:t>anyag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022FF3D8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04AA465E" w14:textId="77777777" w:rsidR="00745975" w:rsidRPr="00A53A38" w:rsidRDefault="00745975" w:rsidP="00745975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135A2DAA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05968EFF" w14:textId="77777777" w:rsidR="00745975" w:rsidRPr="00777DDE" w:rsidRDefault="00745975" w:rsidP="0074597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7BF8725C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</w:p>
    <w:p w14:paraId="054831F1" w14:textId="77777777" w:rsidR="00745975" w:rsidRDefault="00745975" w:rsidP="0074597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VÉLETLENSZERŰ </w:t>
      </w:r>
      <w:r>
        <w:rPr>
          <w:rFonts w:cs="Arial"/>
          <w:b/>
          <w:i/>
          <w:color w:val="FFFFFF"/>
          <w:sz w:val="24"/>
          <w:szCs w:val="24"/>
        </w:rPr>
        <w:t xml:space="preserve">KÖRNYEZETBE JUTÁS </w:t>
      </w:r>
    </w:p>
    <w:p w14:paraId="3DB0A5D2" w14:textId="77777777" w:rsidR="00745975" w:rsidRPr="00A53A38" w:rsidRDefault="00745975" w:rsidP="00745975">
      <w:pPr>
        <w:shd w:val="clear" w:color="auto" w:fill="00B0F0"/>
        <w:spacing w:after="120" w:line="280" w:lineRule="atLeast"/>
        <w:ind w:left="-284" w:firstLine="992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 xml:space="preserve">       ESETÉN</w:t>
      </w:r>
    </w:p>
    <w:p w14:paraId="3CD636C4" w14:textId="77777777" w:rsidR="00745975" w:rsidRPr="00A53A38" w:rsidRDefault="00745975" w:rsidP="00745975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A53A38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00FFD001" w14:textId="77777777" w:rsidR="00745975" w:rsidRPr="00A53A38" w:rsidRDefault="00745975" w:rsidP="00745975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70DB5ED2" w14:textId="77777777" w:rsidR="00745975" w:rsidRPr="00A53A38" w:rsidRDefault="00745975" w:rsidP="00745975">
      <w:pPr>
        <w:spacing w:line="280" w:lineRule="atLeast"/>
        <w:ind w:left="1134" w:hanging="1134"/>
        <w:jc w:val="both"/>
      </w:pPr>
      <w:r w:rsidRPr="00DE3D10">
        <w:rPr>
          <w:b/>
          <w:bCs/>
        </w:rPr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2AD1A1CA" w14:textId="77777777" w:rsidR="00745975" w:rsidRPr="00A53A38" w:rsidRDefault="00745975" w:rsidP="00745975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>Tilos a csatornába, felszíni/</w:t>
      </w:r>
      <w:proofErr w:type="gramStart"/>
      <w:r w:rsidRPr="00A53A38">
        <w:rPr>
          <w:sz w:val="20"/>
          <w:szCs w:val="20"/>
        </w:rPr>
        <w:t>talajvízbe  engedni</w:t>
      </w:r>
      <w:proofErr w:type="gramEnd"/>
      <w:r w:rsidRPr="00A53A38">
        <w:rPr>
          <w:sz w:val="20"/>
          <w:szCs w:val="20"/>
        </w:rPr>
        <w:t xml:space="preserve">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47389F5E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b/>
        </w:rPr>
      </w:pPr>
      <w:r w:rsidRPr="00DE3D10">
        <w:rPr>
          <w:b/>
          <w:bCs/>
        </w:rPr>
        <w:t>6.3.</w:t>
      </w:r>
      <w:r w:rsidRPr="00A53A38">
        <w:t xml:space="preserve">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6246C2F2" w14:textId="77777777" w:rsidR="00745975" w:rsidRPr="00A53A38" w:rsidRDefault="00745975" w:rsidP="00745975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, külön tartályban összegyűjteni hulladékkezelés céljából. </w:t>
      </w:r>
    </w:p>
    <w:p w14:paraId="4FB1AA09" w14:textId="77777777" w:rsidR="00745975" w:rsidRPr="00A53A38" w:rsidRDefault="00745975" w:rsidP="00745975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6DD4F93A" w14:textId="77777777" w:rsidR="00745975" w:rsidRPr="00A53A38" w:rsidRDefault="00745975" w:rsidP="00745975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1E6A1DBC" w14:textId="77777777" w:rsidR="00745975" w:rsidRPr="00A53A38" w:rsidRDefault="00745975" w:rsidP="00745975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68036BEB" w14:textId="77777777" w:rsidR="00745975" w:rsidRPr="00A53A38" w:rsidRDefault="00745975" w:rsidP="00745975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6650002B" w14:textId="77777777" w:rsidR="00745975" w:rsidRPr="00A53A38" w:rsidRDefault="00745975" w:rsidP="00745975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26235DBF" w14:textId="77777777" w:rsidR="00745975" w:rsidRPr="00A53A38" w:rsidRDefault="00745975" w:rsidP="00745975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35D01FFC" w14:textId="77777777" w:rsidR="00745975" w:rsidRPr="00A53A38" w:rsidRDefault="00745975" w:rsidP="00745975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0C67D7D9" w14:textId="77777777" w:rsidR="00745975" w:rsidRPr="00A53A38" w:rsidRDefault="00745975" w:rsidP="00745975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06D05662" w14:textId="77777777" w:rsidR="00745975" w:rsidRDefault="00745975" w:rsidP="00745975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</w:t>
      </w:r>
      <w:proofErr w:type="gramStart"/>
      <w:r w:rsidRPr="00A53A38">
        <w:rPr>
          <w:rFonts w:cs="Arial"/>
          <w:sz w:val="20"/>
          <w:szCs w:val="20"/>
        </w:rPr>
        <w:t xml:space="preserve">robbanásvédelem:  </w:t>
      </w:r>
      <w:r>
        <w:rPr>
          <w:rFonts w:cs="Arial"/>
          <w:sz w:val="20"/>
          <w:szCs w:val="20"/>
        </w:rPr>
        <w:t>különleges</w:t>
      </w:r>
      <w:proofErr w:type="gramEnd"/>
      <w:r>
        <w:rPr>
          <w:rFonts w:cs="Arial"/>
          <w:sz w:val="20"/>
          <w:szCs w:val="20"/>
        </w:rPr>
        <w:t xml:space="preserve"> intézkedés nem szükséges</w:t>
      </w:r>
    </w:p>
    <w:p w14:paraId="018EAA13" w14:textId="77777777" w:rsidR="00745975" w:rsidRDefault="00745975" w:rsidP="00745975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munkaterületen tilos enni, inni, dohányozni</w:t>
      </w:r>
    </w:p>
    <w:p w14:paraId="591F3E6B" w14:textId="77777777" w:rsidR="00745975" w:rsidRDefault="00745975" w:rsidP="00745975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munkavégzést követően és a szünetek előtt kezet kell mosni</w:t>
      </w:r>
    </w:p>
    <w:p w14:paraId="1EAA6C76" w14:textId="77777777" w:rsidR="00745975" w:rsidRPr="00A53A38" w:rsidRDefault="00745975" w:rsidP="00745975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 termékkel szennyezett ruhát és védőeszközt el kell távolítani az étkezésre szolgáló területekre való belépés előtt.</w:t>
      </w:r>
    </w:p>
    <w:p w14:paraId="0B0FA4CA" w14:textId="77777777" w:rsidR="00745975" w:rsidRPr="00A53A38" w:rsidRDefault="00745975" w:rsidP="00745975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72319C84" w14:textId="77777777" w:rsidR="00745975" w:rsidRPr="00A53A38" w:rsidRDefault="00745975" w:rsidP="00745975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744E6A90" w14:textId="77777777" w:rsidR="00745975" w:rsidRDefault="00745975" w:rsidP="0074597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</w:t>
      </w:r>
      <w:r>
        <w:rPr>
          <w:rFonts w:cs="Arial"/>
          <w:sz w:val="20"/>
          <w:szCs w:val="20"/>
        </w:rPr>
        <w:t>,</w:t>
      </w:r>
      <w:r w:rsidRPr="00A53A38">
        <w:rPr>
          <w:rFonts w:cs="Arial"/>
          <w:sz w:val="20"/>
          <w:szCs w:val="20"/>
        </w:rPr>
        <w:t xml:space="preserve">  jól</w:t>
      </w:r>
      <w:proofErr w:type="gramEnd"/>
      <w:r w:rsidRPr="00A53A38">
        <w:rPr>
          <w:rFonts w:cs="Arial"/>
          <w:sz w:val="20"/>
          <w:szCs w:val="20"/>
        </w:rPr>
        <w:t xml:space="preserve"> lezárt</w:t>
      </w:r>
      <w:r>
        <w:rPr>
          <w:rFonts w:cs="Arial"/>
          <w:sz w:val="20"/>
          <w:szCs w:val="20"/>
        </w:rPr>
        <w:t>, eredeti</w:t>
      </w:r>
      <w:r w:rsidRPr="00A53A38">
        <w:rPr>
          <w:rFonts w:cs="Arial"/>
          <w:sz w:val="20"/>
          <w:szCs w:val="20"/>
        </w:rPr>
        <w:t xml:space="preserve"> tartályban kell tárolni. </w:t>
      </w:r>
    </w:p>
    <w:p w14:paraId="7F5B04D4" w14:textId="77777777" w:rsidR="00745975" w:rsidRDefault="00745975" w:rsidP="0074597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61D53638" w14:textId="77777777" w:rsidR="00745975" w:rsidRPr="00777DDE" w:rsidRDefault="00745975" w:rsidP="0074597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4B8DF043" w14:textId="77777777" w:rsidR="00745975" w:rsidRPr="00A53A38" w:rsidRDefault="00745975" w:rsidP="00745975">
      <w:pPr>
        <w:numPr>
          <w:ilvl w:val="1"/>
          <w:numId w:val="4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1F472617" w14:textId="77777777" w:rsidR="00745975" w:rsidRPr="00A53A38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</w:t>
      </w:r>
      <w:r>
        <w:rPr>
          <w:rFonts w:cs="Arial"/>
          <w:sz w:val="20"/>
          <w:szCs w:val="20"/>
        </w:rPr>
        <w:t>Lásd 1.2 pont</w:t>
      </w:r>
    </w:p>
    <w:p w14:paraId="078CFB7A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</w:p>
    <w:p w14:paraId="469836DC" w14:textId="468E30FE" w:rsidR="00745975" w:rsidRPr="00A53A38" w:rsidRDefault="00745975" w:rsidP="0074597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0" w:name="pr154"/>
      <w:bookmarkEnd w:id="0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</w:t>
      </w:r>
      <w:r>
        <w:rPr>
          <w:rFonts w:cs="Arial"/>
          <w:b/>
          <w:i/>
          <w:color w:val="FFFFFF"/>
          <w:sz w:val="24"/>
          <w:szCs w:val="24"/>
        </w:rPr>
        <w:t>ŐRZÉSE</w:t>
      </w:r>
      <w:r w:rsidRPr="00A53A38">
        <w:rPr>
          <w:rFonts w:cs="Arial"/>
          <w:b/>
          <w:i/>
          <w:color w:val="FFFFFF"/>
          <w:sz w:val="24"/>
          <w:szCs w:val="24"/>
        </w:rPr>
        <w:t>/EGYÉNI VÉDELEM</w:t>
      </w:r>
    </w:p>
    <w:p w14:paraId="587D70F5" w14:textId="77777777" w:rsidR="00745975" w:rsidRPr="00A53A38" w:rsidRDefault="00745975" w:rsidP="00745975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5F635B71" w14:textId="77777777" w:rsidR="00745975" w:rsidRDefault="00745975" w:rsidP="00745975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Munkahelyi légtérben megengedett határértékek:</w:t>
      </w:r>
    </w:p>
    <w:p w14:paraId="01B7E23C" w14:textId="77777777" w:rsidR="00745975" w:rsidRPr="009C50CF" w:rsidRDefault="00745975" w:rsidP="00745975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t>Etanol:</w:t>
      </w:r>
    </w:p>
    <w:p w14:paraId="066EC5A8" w14:textId="77777777" w:rsidR="00745975" w:rsidRPr="009C50CF" w:rsidRDefault="00745975" w:rsidP="00745975">
      <w:pPr>
        <w:spacing w:line="280" w:lineRule="atLeast"/>
        <w:ind w:left="708"/>
        <w:jc w:val="both"/>
        <w:rPr>
          <w:rFonts w:ascii="Verdana" w:hAnsi="Verdana"/>
          <w:sz w:val="20"/>
          <w:szCs w:val="20"/>
          <w:shd w:val="clear" w:color="auto" w:fill="FFFFFF"/>
          <w:vertAlign w:val="superscript"/>
        </w:rPr>
      </w:pPr>
      <w:r w:rsidRPr="009C50CF">
        <w:rPr>
          <w:rFonts w:cs="Arial"/>
          <w:sz w:val="20"/>
          <w:szCs w:val="20"/>
        </w:rPr>
        <w:t xml:space="preserve">ÁK érték: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>1900 mg/m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>3</w:t>
      </w:r>
    </w:p>
    <w:p w14:paraId="62A177CD" w14:textId="77777777" w:rsidR="00745975" w:rsidRPr="009C50CF" w:rsidRDefault="00745975" w:rsidP="00745975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  <w:vertAlign w:val="superscript"/>
        </w:rPr>
        <w:tab/>
        <w:t xml:space="preserve"> 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 xml:space="preserve">  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1000 </w:t>
      </w:r>
      <w:proofErr w:type="spellStart"/>
      <w:r w:rsidRPr="009C50CF">
        <w:rPr>
          <w:rFonts w:ascii="Verdana" w:hAnsi="Verdana"/>
          <w:sz w:val="20"/>
          <w:szCs w:val="20"/>
          <w:shd w:val="clear" w:color="auto" w:fill="FFFFFF"/>
        </w:rPr>
        <w:t>ppm</w:t>
      </w:r>
      <w:proofErr w:type="spellEnd"/>
      <w:r w:rsidRPr="009C50CF">
        <w:rPr>
          <w:rFonts w:ascii="Verdana" w:hAnsi="Verdana"/>
          <w:sz w:val="20"/>
          <w:szCs w:val="20"/>
          <w:shd w:val="clear" w:color="auto" w:fill="FFFFFF"/>
        </w:rPr>
        <w:tab/>
      </w:r>
    </w:p>
    <w:p w14:paraId="677DE607" w14:textId="77777777" w:rsidR="00745975" w:rsidRPr="009C50CF" w:rsidRDefault="00745975" w:rsidP="00745975">
      <w:pPr>
        <w:spacing w:line="280" w:lineRule="atLeast"/>
        <w:ind w:left="708"/>
        <w:jc w:val="both"/>
        <w:rPr>
          <w:rFonts w:ascii="Verdana" w:hAnsi="Verdana"/>
          <w:sz w:val="20"/>
          <w:szCs w:val="20"/>
          <w:shd w:val="clear" w:color="auto" w:fill="FFFFFF"/>
          <w:vertAlign w:val="superscript"/>
        </w:rPr>
      </w:pPr>
      <w:r w:rsidRPr="009C50CF">
        <w:rPr>
          <w:rFonts w:cs="Arial"/>
          <w:sz w:val="20"/>
          <w:szCs w:val="20"/>
        </w:rPr>
        <w:t xml:space="preserve">CK </w:t>
      </w:r>
      <w:proofErr w:type="gramStart"/>
      <w:r w:rsidRPr="009C50CF">
        <w:rPr>
          <w:rFonts w:cs="Arial"/>
          <w:sz w:val="20"/>
          <w:szCs w:val="20"/>
        </w:rPr>
        <w:t xml:space="preserve">érték 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 3800</w:t>
      </w:r>
      <w:proofErr w:type="gramEnd"/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 mg/m</w:t>
      </w:r>
      <w:r w:rsidRPr="009C50CF">
        <w:rPr>
          <w:rFonts w:ascii="Verdana" w:hAnsi="Verdana"/>
          <w:sz w:val="20"/>
          <w:szCs w:val="20"/>
          <w:shd w:val="clear" w:color="auto" w:fill="FFFFFF"/>
          <w:vertAlign w:val="superscript"/>
        </w:rPr>
        <w:t>3</w:t>
      </w:r>
    </w:p>
    <w:p w14:paraId="63EE810B" w14:textId="77777777" w:rsidR="00745975" w:rsidRPr="009C50CF" w:rsidRDefault="00745975" w:rsidP="00745975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tab/>
        <w:t xml:space="preserve">   </w:t>
      </w:r>
      <w:r>
        <w:rPr>
          <w:rFonts w:ascii="Verdana" w:hAnsi="Verdana"/>
          <w:sz w:val="20"/>
          <w:szCs w:val="20"/>
          <w:shd w:val="clear" w:color="auto" w:fill="FFFFFF"/>
        </w:rPr>
        <w:t>2</w:t>
      </w:r>
      <w:r w:rsidRPr="009C50CF">
        <w:rPr>
          <w:rFonts w:ascii="Verdana" w:hAnsi="Verdana"/>
          <w:sz w:val="20"/>
          <w:szCs w:val="20"/>
          <w:shd w:val="clear" w:color="auto" w:fill="FFFFFF"/>
        </w:rPr>
        <w:t xml:space="preserve">000 </w:t>
      </w:r>
      <w:proofErr w:type="spellStart"/>
      <w:r w:rsidRPr="009C50CF">
        <w:rPr>
          <w:rFonts w:ascii="Verdana" w:hAnsi="Verdana"/>
          <w:sz w:val="20"/>
          <w:szCs w:val="20"/>
          <w:shd w:val="clear" w:color="auto" w:fill="FFFFFF"/>
        </w:rPr>
        <w:t>ppm</w:t>
      </w:r>
      <w:proofErr w:type="spellEnd"/>
    </w:p>
    <w:p w14:paraId="4FD96F6B" w14:textId="77777777" w:rsidR="00745975" w:rsidRPr="009C50CF" w:rsidRDefault="00745975" w:rsidP="00745975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9C50CF">
        <w:rPr>
          <w:rFonts w:cs="Arial"/>
          <w:sz w:val="20"/>
          <w:szCs w:val="20"/>
        </w:rPr>
        <w:t>Forrás: 5/2020 (II.6) ITM rendelet</w:t>
      </w:r>
    </w:p>
    <w:p w14:paraId="63942F57" w14:textId="77777777" w:rsidR="00745975" w:rsidRDefault="00745975" w:rsidP="00745975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46E903C8" w14:textId="77777777" w:rsidR="00745975" w:rsidRDefault="00745975" w:rsidP="0074597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bookmarkStart w:id="1" w:name="_Hlk1400701"/>
    </w:p>
    <w:p w14:paraId="7442EE10" w14:textId="77777777" w:rsidR="00745975" w:rsidRDefault="00745975" w:rsidP="0074597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46B3D6EB" w14:textId="77777777" w:rsidR="00745975" w:rsidRDefault="00745975" w:rsidP="0074597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7C48DFFE" w14:textId="77777777" w:rsidR="00745975" w:rsidRPr="00A0344A" w:rsidRDefault="00745975" w:rsidP="0074597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9"/>
        <w:gridCol w:w="1651"/>
        <w:gridCol w:w="1828"/>
        <w:gridCol w:w="1697"/>
        <w:gridCol w:w="1687"/>
      </w:tblGrid>
      <w:tr w:rsidR="00745975" w:rsidRPr="00B53EDF" w14:paraId="65C2F5DA" w14:textId="77777777" w:rsidTr="000C3A7A">
        <w:tc>
          <w:tcPr>
            <w:tcW w:w="2253" w:type="dxa"/>
            <w:shd w:val="clear" w:color="auto" w:fill="auto"/>
          </w:tcPr>
          <w:p w14:paraId="12C5FF53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690" w:type="dxa"/>
            <w:shd w:val="clear" w:color="auto" w:fill="auto"/>
          </w:tcPr>
          <w:p w14:paraId="50E0C3EE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Expozíciós</w:t>
            </w:r>
          </w:p>
        </w:tc>
        <w:tc>
          <w:tcPr>
            <w:tcW w:w="1828" w:type="dxa"/>
            <w:shd w:val="clear" w:color="auto" w:fill="auto"/>
          </w:tcPr>
          <w:p w14:paraId="59C964D1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760" w:type="dxa"/>
            <w:shd w:val="clear" w:color="auto" w:fill="auto"/>
          </w:tcPr>
          <w:p w14:paraId="1E2D7A39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755" w:type="dxa"/>
            <w:shd w:val="clear" w:color="auto" w:fill="auto"/>
          </w:tcPr>
          <w:p w14:paraId="51B69D72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Hatások</w:t>
            </w:r>
          </w:p>
        </w:tc>
      </w:tr>
      <w:tr w:rsidR="00745975" w:rsidRPr="00B53EDF" w14:paraId="021245FB" w14:textId="77777777" w:rsidTr="000C3A7A">
        <w:tc>
          <w:tcPr>
            <w:tcW w:w="2253" w:type="dxa"/>
            <w:shd w:val="clear" w:color="auto" w:fill="auto"/>
          </w:tcPr>
          <w:p w14:paraId="035EAB6D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  <w:p w14:paraId="61E33868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4F7D661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2E836F6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191282C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8BF11A6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514FC47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11EE3A6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90FFF17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5BA0081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690" w:type="dxa"/>
            <w:shd w:val="clear" w:color="auto" w:fill="auto"/>
          </w:tcPr>
          <w:p w14:paraId="6BB224F6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2C40D1E0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DC0566A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66C00AC1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70697DAE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1A0767D0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292643BF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  <w:p w14:paraId="3C01BE2B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29E951E9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76F82CC3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</w:tc>
        <w:tc>
          <w:tcPr>
            <w:tcW w:w="1828" w:type="dxa"/>
            <w:shd w:val="clear" w:color="auto" w:fill="auto"/>
          </w:tcPr>
          <w:p w14:paraId="29DA1BDE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95</w:t>
            </w:r>
            <w:r w:rsidRPr="00B53EDF">
              <w:rPr>
                <w:rFonts w:eastAsia="ArialMT" w:cs="Arial"/>
                <w:sz w:val="20"/>
                <w:szCs w:val="20"/>
              </w:rPr>
              <w:t>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F6BE433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91E361E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70F0293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5E2ADE7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343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34362AFF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114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D1C3555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E36B64C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3FC7931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7C2491C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206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337B77D6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87 m</w:t>
            </w:r>
            <w:r w:rsidRPr="00B53EDF">
              <w:rPr>
                <w:rFonts w:eastAsia="ArialMT" w:cs="Arial"/>
                <w:sz w:val="20"/>
                <w:szCs w:val="20"/>
              </w:rPr>
              <w:t>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22B11D38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FBAA3F7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6312488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6533B2B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2119839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8096DA4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CC0097E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auto"/>
          </w:tcPr>
          <w:p w14:paraId="5E38E33D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47728B67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5ACC02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6511730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FF3313A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5FB45F07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5AE6B2F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F52A32C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04A9233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7D75F62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C72F690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169C27D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156F685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03C469A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36D4635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22B24EF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2C34E22E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3D5D422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3D37D286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1944509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50292264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5519320A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2A1900F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B2074E7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37319983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4DAF708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F43A979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1C9704E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7E64902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88BC86B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7594598E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73C8EA0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9387BA6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6EC5BE2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48DB902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BFF3547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8ABBD70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F8F2099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0E235D3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01378186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970A90D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745975" w:rsidRPr="00B53EDF" w14:paraId="251CB07E" w14:textId="77777777" w:rsidTr="000C3A7A">
        <w:tc>
          <w:tcPr>
            <w:tcW w:w="2253" w:type="dxa"/>
            <w:shd w:val="clear" w:color="auto" w:fill="auto"/>
          </w:tcPr>
          <w:p w14:paraId="121368C8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1690" w:type="dxa"/>
            <w:shd w:val="clear" w:color="auto" w:fill="auto"/>
          </w:tcPr>
          <w:p w14:paraId="0DA775C9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6C5E622E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BE96775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432F14F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71603CA3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szájon át</w:t>
            </w:r>
          </w:p>
        </w:tc>
        <w:tc>
          <w:tcPr>
            <w:tcW w:w="1828" w:type="dxa"/>
            <w:shd w:val="clear" w:color="auto" w:fill="auto"/>
          </w:tcPr>
          <w:p w14:paraId="14032A5C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3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587CC9B0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6523C9B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62,5 m</w:t>
            </w:r>
            <w:r w:rsidRPr="00B53EDF">
              <w:rPr>
                <w:rFonts w:eastAsia="ArialMT" w:cs="Arial"/>
                <w:sz w:val="20"/>
                <w:szCs w:val="20"/>
              </w:rPr>
              <w:t>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5BEBCDB7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1,5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03FC34B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933D79C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31,25 m</w:t>
            </w:r>
            <w:r w:rsidRPr="00B53EDF">
              <w:rPr>
                <w:rFonts w:eastAsia="ArialMT" w:cs="Arial"/>
                <w:sz w:val="20"/>
                <w:szCs w:val="20"/>
              </w:rPr>
              <w:t>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  <w:p w14:paraId="44E33A77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16,6 m</w:t>
            </w:r>
            <w:r w:rsidRPr="00B53EDF">
              <w:rPr>
                <w:rFonts w:eastAsia="ArialMT" w:cs="Arial"/>
                <w:sz w:val="20"/>
                <w:szCs w:val="20"/>
              </w:rPr>
              <w:t>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B53EDF">
              <w:rPr>
                <w:rFonts w:eastAsia="ArialMT" w:cs="Arial"/>
                <w:sz w:val="20"/>
                <w:szCs w:val="20"/>
              </w:rPr>
              <w:t>kg/nap</w:t>
            </w:r>
          </w:p>
        </w:tc>
        <w:tc>
          <w:tcPr>
            <w:tcW w:w="1760" w:type="dxa"/>
            <w:shd w:val="clear" w:color="auto" w:fill="auto"/>
          </w:tcPr>
          <w:p w14:paraId="5C46B155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F0DFC5F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69790F7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2FA1465F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915810D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904C80F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77BB659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00F5870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7C08DF1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1121472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2DA70E3D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CDA162B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5917D6C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9857BF7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0F18381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C4EBE5B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3E9A8BD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55FB21EA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E51043F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</w:tbl>
    <w:p w14:paraId="58AB8FD0" w14:textId="77777777" w:rsidR="00745975" w:rsidRDefault="00745975" w:rsidP="00745975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48B907B0" w14:textId="77777777" w:rsidR="00745975" w:rsidRDefault="00745975" w:rsidP="0074597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p w14:paraId="7D68BEB4" w14:textId="77777777" w:rsidR="00745975" w:rsidRDefault="00745975" w:rsidP="0074597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p w14:paraId="36690271" w14:textId="77777777" w:rsidR="00745975" w:rsidRDefault="00745975" w:rsidP="0074597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2262"/>
        <w:gridCol w:w="2251"/>
        <w:gridCol w:w="2259"/>
      </w:tblGrid>
      <w:tr w:rsidR="00745975" w:rsidRPr="00267B5A" w14:paraId="6F62FA89" w14:textId="77777777" w:rsidTr="000C3A7A">
        <w:tc>
          <w:tcPr>
            <w:tcW w:w="2182" w:type="dxa"/>
            <w:shd w:val="clear" w:color="auto" w:fill="auto"/>
          </w:tcPr>
          <w:bookmarkEnd w:id="1"/>
          <w:p w14:paraId="758F770C" w14:textId="77777777" w:rsidR="00745975" w:rsidRPr="00267B5A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62" w:type="dxa"/>
            <w:shd w:val="clear" w:color="auto" w:fill="auto"/>
          </w:tcPr>
          <w:p w14:paraId="1BD70AF0" w14:textId="77777777" w:rsidR="00745975" w:rsidRPr="00267B5A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51" w:type="dxa"/>
            <w:shd w:val="clear" w:color="auto" w:fill="auto"/>
          </w:tcPr>
          <w:p w14:paraId="23CB4B2B" w14:textId="77777777" w:rsidR="00745975" w:rsidRPr="00267B5A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259" w:type="dxa"/>
            <w:shd w:val="clear" w:color="auto" w:fill="auto"/>
          </w:tcPr>
          <w:p w14:paraId="490F6A04" w14:textId="77777777" w:rsidR="00745975" w:rsidRPr="00267B5A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67B5A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745975" w:rsidRPr="00267B5A" w14:paraId="1E78D4CF" w14:textId="77777777" w:rsidTr="000C3A7A">
        <w:tc>
          <w:tcPr>
            <w:tcW w:w="2182" w:type="dxa"/>
            <w:shd w:val="clear" w:color="auto" w:fill="auto"/>
          </w:tcPr>
          <w:p w14:paraId="433246DE" w14:textId="77777777" w:rsidR="00745975" w:rsidRPr="00267B5A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</w:tc>
        <w:tc>
          <w:tcPr>
            <w:tcW w:w="2262" w:type="dxa"/>
            <w:shd w:val="clear" w:color="auto" w:fill="auto"/>
          </w:tcPr>
          <w:p w14:paraId="7AD5781B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6A6D8C42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Tengervíz</w:t>
            </w:r>
          </w:p>
          <w:p w14:paraId="07AAA1E9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38122AA2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2BFA4B2A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C225A95" w14:textId="77777777" w:rsidR="00745975" w:rsidRPr="00267B5A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</w:tc>
        <w:tc>
          <w:tcPr>
            <w:tcW w:w="2251" w:type="dxa"/>
            <w:shd w:val="clear" w:color="auto" w:fill="auto"/>
          </w:tcPr>
          <w:p w14:paraId="0CF9D52F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 xml:space="preserve">0,96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67741163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 xml:space="preserve">0,79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6ACBEE56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58</w:t>
            </w:r>
            <w:r w:rsidRPr="00B53EDF">
              <w:rPr>
                <w:rFonts w:eastAsia="ArialMT" w:cs="Arial"/>
                <w:sz w:val="20"/>
                <w:szCs w:val="20"/>
              </w:rPr>
              <w:t>0mg/l</w:t>
            </w:r>
          </w:p>
          <w:p w14:paraId="2C833E3F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41F7CB08" w14:textId="77777777" w:rsidR="00745975" w:rsidRPr="00267B5A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</w:tc>
        <w:tc>
          <w:tcPr>
            <w:tcW w:w="2259" w:type="dxa"/>
            <w:shd w:val="clear" w:color="auto" w:fill="auto"/>
          </w:tcPr>
          <w:p w14:paraId="5A34CB12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Értékelési faktor</w:t>
            </w:r>
          </w:p>
          <w:p w14:paraId="365F5139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Értékelési faktor</w:t>
            </w:r>
          </w:p>
          <w:p w14:paraId="01BBCFD4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1D209C82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0720EC51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51695AD" w14:textId="77777777" w:rsidR="00745975" w:rsidRPr="00267B5A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745975" w:rsidRPr="00267B5A" w14:paraId="04F62828" w14:textId="77777777" w:rsidTr="000C3A7A">
        <w:tc>
          <w:tcPr>
            <w:tcW w:w="2182" w:type="dxa"/>
            <w:shd w:val="clear" w:color="auto" w:fill="auto"/>
          </w:tcPr>
          <w:p w14:paraId="1C88BD34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>nátrium-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14:paraId="44CF299D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5A7C4EF0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6DED4465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4265D685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Szakaszos kibocsátás</w:t>
            </w:r>
          </w:p>
          <w:p w14:paraId="57E381A9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4DF205F6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  <w:p w14:paraId="58DB98D7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Talaj</w:t>
            </w:r>
          </w:p>
        </w:tc>
        <w:tc>
          <w:tcPr>
            <w:tcW w:w="2251" w:type="dxa"/>
            <w:shd w:val="clear" w:color="auto" w:fill="auto"/>
          </w:tcPr>
          <w:p w14:paraId="7B834E36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0,13 mg/l</w:t>
            </w:r>
          </w:p>
          <w:p w14:paraId="775C7336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0,013 mg/l</w:t>
            </w:r>
          </w:p>
          <w:p w14:paraId="30BCD9BA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10 mg/l</w:t>
            </w:r>
          </w:p>
          <w:p w14:paraId="57F978D4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305 </w:t>
            </w:r>
            <w:r w:rsidRPr="003B6D34">
              <w:rPr>
                <w:rFonts w:ascii="Symbol" w:eastAsia="ArialMT" w:hAnsi="Symbol" w:cs="Arial"/>
                <w:sz w:val="20"/>
                <w:szCs w:val="20"/>
              </w:rPr>
              <w:t>m</w:t>
            </w:r>
            <w:r>
              <w:rPr>
                <w:rFonts w:eastAsia="ArialMT" w:cs="Arial"/>
                <w:sz w:val="20"/>
                <w:szCs w:val="20"/>
              </w:rPr>
              <w:t>g/l</w:t>
            </w:r>
          </w:p>
          <w:p w14:paraId="189D4911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1,76 mg/kg</w:t>
            </w:r>
          </w:p>
          <w:p w14:paraId="6508C1CD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0,176 mg/kg</w:t>
            </w:r>
          </w:p>
          <w:p w14:paraId="1BFFD142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0,276 mg/kg</w:t>
            </w:r>
          </w:p>
        </w:tc>
        <w:tc>
          <w:tcPr>
            <w:tcW w:w="2259" w:type="dxa"/>
            <w:shd w:val="clear" w:color="auto" w:fill="auto"/>
          </w:tcPr>
          <w:p w14:paraId="400B8726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154CA329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381C1404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2838B92B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232466B0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46842D07" w14:textId="77777777" w:rsidR="00745975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57C03D22" w14:textId="77777777" w:rsidR="00745975" w:rsidRPr="00B53EDF" w:rsidRDefault="00745975" w:rsidP="000C3A7A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726F4219" w14:textId="77777777" w:rsidR="00745975" w:rsidRPr="00A53A38" w:rsidRDefault="00745975" w:rsidP="0074597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3147A26F" w14:textId="3EA2F785" w:rsidR="00745975" w:rsidRPr="00A53A38" w:rsidRDefault="00745975" w:rsidP="0074597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</w:t>
      </w:r>
      <w:r>
        <w:rPr>
          <w:rFonts w:cs="Arial"/>
          <w:b/>
          <w:color w:val="000000"/>
          <w:sz w:val="20"/>
          <w:szCs w:val="20"/>
        </w:rPr>
        <w:t>őrzése</w:t>
      </w:r>
    </w:p>
    <w:p w14:paraId="242F3ECA" w14:textId="21BB2CFE" w:rsidR="00745975" w:rsidRPr="00A53A38" w:rsidRDefault="00745975" w:rsidP="00745975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</w:r>
      <w:r>
        <w:rPr>
          <w:rFonts w:cs="Arial"/>
          <w:b/>
          <w:color w:val="000000"/>
          <w:sz w:val="20"/>
          <w:szCs w:val="20"/>
        </w:rPr>
        <w:t xml:space="preserve">Megfelelő műszaki intézkedések </w:t>
      </w:r>
      <w:r w:rsidRPr="00745975">
        <w:rPr>
          <w:rFonts w:cs="Arial"/>
          <w:bCs/>
          <w:color w:val="000000"/>
          <w:sz w:val="20"/>
          <w:szCs w:val="20"/>
        </w:rPr>
        <w:t xml:space="preserve">Speciális </w:t>
      </w:r>
      <w:proofErr w:type="gramStart"/>
      <w:r w:rsidRPr="00745975">
        <w:rPr>
          <w:rFonts w:cs="Arial"/>
          <w:bCs/>
          <w:color w:val="000000"/>
          <w:sz w:val="20"/>
          <w:szCs w:val="20"/>
        </w:rPr>
        <w:t xml:space="preserve">intézkedés </w:t>
      </w:r>
      <w:r w:rsidRPr="00745975">
        <w:rPr>
          <w:rFonts w:cs="Arial"/>
          <w:bCs/>
          <w:color w:val="000000"/>
          <w:sz w:val="20"/>
          <w:szCs w:val="20"/>
        </w:rPr>
        <w:t xml:space="preserve"> nem</w:t>
      </w:r>
      <w:proofErr w:type="gramEnd"/>
      <w:r w:rsidRPr="00745975">
        <w:rPr>
          <w:rFonts w:cs="Arial"/>
          <w:bCs/>
          <w:color w:val="000000"/>
          <w:sz w:val="20"/>
          <w:szCs w:val="20"/>
        </w:rPr>
        <w:t xml:space="preserve"> szükséges</w:t>
      </w:r>
    </w:p>
    <w:p w14:paraId="579CBAF9" w14:textId="77777777" w:rsidR="00745975" w:rsidRDefault="00745975" w:rsidP="0074597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</w:t>
      </w:r>
      <w:r>
        <w:rPr>
          <w:rFonts w:cs="Arial"/>
          <w:b/>
          <w:color w:val="000000"/>
          <w:sz w:val="20"/>
          <w:szCs w:val="20"/>
        </w:rPr>
        <w:t xml:space="preserve">- és higiéniai </w:t>
      </w:r>
      <w:r w:rsidRPr="00A53A38">
        <w:rPr>
          <w:rFonts w:cs="Arial"/>
          <w:b/>
          <w:color w:val="000000"/>
          <w:sz w:val="20"/>
          <w:szCs w:val="20"/>
        </w:rPr>
        <w:t>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 xml:space="preserve">A vegyi anyagokkal kapcsolatos óvóintézkedéseket be kell </w:t>
      </w:r>
    </w:p>
    <w:p w14:paraId="43888348" w14:textId="4AC7372E" w:rsidR="00745975" w:rsidRDefault="00745975" w:rsidP="0074597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tartani.</w:t>
      </w:r>
    </w:p>
    <w:p w14:paraId="672127F6" w14:textId="77777777" w:rsidR="00745975" w:rsidRDefault="00745975" w:rsidP="0074597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7E06FB27" w14:textId="77777777" w:rsidR="00745975" w:rsidRDefault="00745975" w:rsidP="0074597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6CDE11DC" w14:textId="77777777" w:rsidR="00745975" w:rsidRPr="00A53A38" w:rsidRDefault="00745975" w:rsidP="00745975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1E600728" w14:textId="77777777" w:rsidR="00745975" w:rsidRDefault="00745975" w:rsidP="00745975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 kesztyű: </w:t>
      </w:r>
    </w:p>
    <w:p w14:paraId="64FF421A" w14:textId="77777777" w:rsidR="00745975" w:rsidRDefault="00745975" w:rsidP="0074597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2F97BE9B" w14:textId="77777777" w:rsidR="00745975" w:rsidRPr="00A53A38" w:rsidRDefault="00745975" w:rsidP="0074597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6B780E02" w14:textId="77777777" w:rsidR="00745975" w:rsidRPr="00A53A38" w:rsidRDefault="00745975" w:rsidP="0074597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A53A38">
        <w:rPr>
          <w:rFonts w:cs="Arial"/>
          <w:color w:val="000000"/>
          <w:sz w:val="20"/>
          <w:szCs w:val="20"/>
        </w:rPr>
        <w:t>figyelembe vételével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történjen. Az egyes kesztyűk nem csak anyagukban különbözhetnek egymástól, hanem minőségben is eltérhetnek egymástól.</w:t>
      </w:r>
    </w:p>
    <w:p w14:paraId="77BE4A6D" w14:textId="77777777" w:rsidR="00745975" w:rsidRDefault="00745975" w:rsidP="00745975">
      <w:pPr>
        <w:spacing w:line="280" w:lineRule="atLeast"/>
        <w:ind w:left="708"/>
        <w:jc w:val="both"/>
        <w:rPr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</w:t>
      </w:r>
      <w:proofErr w:type="gramStart"/>
      <w:r w:rsidRPr="007C193B">
        <w:rPr>
          <w:rFonts w:eastAsia="ArialMT" w:cs="Arial"/>
          <w:sz w:val="20"/>
          <w:szCs w:val="20"/>
        </w:rPr>
        <w:t>expozíciót  a</w:t>
      </w:r>
      <w:proofErr w:type="gramEnd"/>
      <w:r w:rsidRPr="007C193B">
        <w:rPr>
          <w:rFonts w:eastAsia="ArialMT" w:cs="Arial"/>
          <w:sz w:val="20"/>
          <w:szCs w:val="20"/>
        </w:rPr>
        <w:t xml:space="preserve">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5A3A206C" w14:textId="77777777" w:rsidR="00745975" w:rsidRPr="00A53A38" w:rsidRDefault="00745975" w:rsidP="00745975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 xml:space="preserve">utak </w:t>
      </w:r>
      <w:proofErr w:type="gramStart"/>
      <w:r>
        <w:rPr>
          <w:rFonts w:cs="Arial"/>
          <w:b/>
          <w:color w:val="000000"/>
          <w:sz w:val="20"/>
          <w:szCs w:val="20"/>
        </w:rPr>
        <w:t>védelme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02FAAD93" w14:textId="77777777" w:rsidR="00745975" w:rsidRPr="00A53A38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</w:p>
    <w:p w14:paraId="65E187D0" w14:textId="77777777" w:rsidR="00745975" w:rsidRPr="00A53A38" w:rsidRDefault="00745975" w:rsidP="00745975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  <w:r>
        <w:rPr>
          <w:rFonts w:cs="Arial"/>
          <w:b/>
          <w:color w:val="000000"/>
          <w:sz w:val="20"/>
          <w:szCs w:val="20"/>
        </w:rPr>
        <w:t xml:space="preserve"> </w:t>
      </w:r>
      <w:r w:rsidRPr="00736881">
        <w:rPr>
          <w:rFonts w:cs="Arial"/>
          <w:bCs/>
          <w:color w:val="000000"/>
          <w:sz w:val="20"/>
          <w:szCs w:val="20"/>
        </w:rPr>
        <w:t>Adat nem áll rendelkezésre</w:t>
      </w:r>
    </w:p>
    <w:p w14:paraId="1824253D" w14:textId="77777777" w:rsidR="00745975" w:rsidRPr="00A53A38" w:rsidRDefault="00745975" w:rsidP="00745975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14:paraId="3DB54424" w14:textId="77777777" w:rsidR="00745975" w:rsidRPr="00A53A38" w:rsidRDefault="00745975" w:rsidP="00745975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6E03EEA5" w14:textId="77777777" w:rsidR="00745975" w:rsidRPr="00A53A38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</w:p>
    <w:p w14:paraId="27E71A6B" w14:textId="77777777" w:rsidR="00745975" w:rsidRPr="00A53A38" w:rsidRDefault="00745975" w:rsidP="00745975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67ED32B1" w14:textId="77777777" w:rsidR="00745975" w:rsidRPr="00A53A38" w:rsidRDefault="00745975" w:rsidP="00745975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11BE9682" w14:textId="77777777" w:rsidR="00745975" w:rsidRPr="00A53A38" w:rsidRDefault="00745975" w:rsidP="00745975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57A0A369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Külső megjelenés: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folyadék</w:t>
      </w:r>
    </w:p>
    <w:p w14:paraId="48A9D719" w14:textId="4540AF24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Szín: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adta nem áll rendelkezésre</w:t>
      </w:r>
    </w:p>
    <w:p w14:paraId="36ADBFC3" w14:textId="5D8BCCBF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</w:t>
      </w:r>
    </w:p>
    <w:p w14:paraId="42A261F9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Szagküszöbérték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  <w:t>nem meghatározott</w:t>
      </w:r>
    </w:p>
    <w:p w14:paraId="6A9567E5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20°C-on</w:t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7,5-8</w:t>
      </w:r>
    </w:p>
    <w:p w14:paraId="00BF9F40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524D12AC" w14:textId="77777777" w:rsidR="00745975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lastRenderedPageBreak/>
        <w:t>Forráspont/tartomány</w:t>
      </w:r>
      <w:r w:rsidRPr="00A53A38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Pr="00A53A38">
        <w:rPr>
          <w:rFonts w:cs="Arial"/>
          <w:sz w:val="20"/>
          <w:szCs w:val="20"/>
          <w:vertAlign w:val="superscript"/>
        </w:rPr>
        <w:t>o</w:t>
      </w:r>
      <w:r w:rsidRPr="00A53A38">
        <w:rPr>
          <w:rFonts w:cs="Arial"/>
          <w:sz w:val="20"/>
          <w:szCs w:val="20"/>
        </w:rPr>
        <w:t>C</w:t>
      </w:r>
      <w:proofErr w:type="spellEnd"/>
      <w:r w:rsidRPr="00A53A38">
        <w:rPr>
          <w:rFonts w:cs="Arial"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alkalmazható</w:t>
      </w:r>
    </w:p>
    <w:p w14:paraId="71D221B5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2563FE2A" w14:textId="77777777" w:rsidR="00745975" w:rsidRDefault="00745975" w:rsidP="0074597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Lobbanáspont: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081A49D5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38F292C" w14:textId="77777777" w:rsidR="00745975" w:rsidRDefault="00745975" w:rsidP="0074597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62B710C" w14:textId="77777777" w:rsidR="00745975" w:rsidRDefault="00745975" w:rsidP="0074597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(szilárd, gázhalmazállapot)</w:t>
      </w:r>
    </w:p>
    <w:p w14:paraId="5B9CC122" w14:textId="77777777" w:rsidR="00745975" w:rsidRDefault="00745975" w:rsidP="0074597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Felső/alsó gyulladási határ és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meghatározott/nem alkalmazható</w:t>
      </w:r>
    </w:p>
    <w:p w14:paraId="27AA2525" w14:textId="77777777" w:rsidR="00745975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Gőznyomás</w:t>
      </w:r>
      <w:r>
        <w:rPr>
          <w:rFonts w:cs="Arial"/>
          <w:sz w:val="20"/>
          <w:szCs w:val="20"/>
        </w:rPr>
        <w:t>, 20°C-on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455FD695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meghatározott/</w:t>
      </w:r>
      <w:r w:rsidRPr="00A53A38">
        <w:rPr>
          <w:rFonts w:cs="Arial"/>
          <w:sz w:val="20"/>
          <w:szCs w:val="20"/>
        </w:rPr>
        <w:t>nem alkalmazható</w:t>
      </w:r>
    </w:p>
    <w:p w14:paraId="08B7D951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Sűrűség (</w:t>
      </w:r>
      <w:smartTag w:uri="urn:schemas-microsoft-com:office:smarttags" w:element="metricconverter">
        <w:smartTagPr>
          <w:attr w:name="ProductID" w:val="20ﾰC"/>
        </w:smartTagPr>
        <w:r w:rsidRPr="00A53A38">
          <w:rPr>
            <w:rFonts w:cs="Arial"/>
            <w:sz w:val="20"/>
            <w:szCs w:val="20"/>
          </w:rPr>
          <w:t>20°C</w:t>
        </w:r>
      </w:smartTag>
      <w:r w:rsidRPr="00A53A38">
        <w:rPr>
          <w:rFonts w:cs="Arial"/>
          <w:sz w:val="20"/>
          <w:szCs w:val="20"/>
        </w:rPr>
        <w:t>)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0,98-0,99 g/cm</w:t>
      </w:r>
      <w:r w:rsidRPr="00FA268F">
        <w:rPr>
          <w:rFonts w:cs="Arial"/>
          <w:sz w:val="20"/>
          <w:szCs w:val="20"/>
          <w:vertAlign w:val="superscript"/>
        </w:rPr>
        <w:t>3</w:t>
      </w:r>
    </w:p>
    <w:p w14:paraId="10189AF9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 vízben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jól oldódik</w:t>
      </w:r>
    </w:p>
    <w:p w14:paraId="1AFDEBD2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Mego</w:t>
      </w:r>
      <w:r w:rsidRPr="00A53A38">
        <w:rPr>
          <w:rFonts w:cs="Arial"/>
          <w:sz w:val="20"/>
          <w:szCs w:val="20"/>
        </w:rPr>
        <w:t>szlási hányados</w:t>
      </w:r>
      <w:r>
        <w:rPr>
          <w:rFonts w:cs="Arial"/>
          <w:sz w:val="20"/>
          <w:szCs w:val="20"/>
        </w:rPr>
        <w:t xml:space="preserve"> n-</w:t>
      </w:r>
      <w:proofErr w:type="spellStart"/>
      <w:r>
        <w:rPr>
          <w:rFonts w:cs="Arial"/>
          <w:sz w:val="20"/>
          <w:szCs w:val="20"/>
        </w:rPr>
        <w:t>oktanol</w:t>
      </w:r>
      <w:proofErr w:type="spellEnd"/>
      <w:r>
        <w:rPr>
          <w:rFonts w:cs="Arial"/>
          <w:sz w:val="20"/>
          <w:szCs w:val="20"/>
        </w:rPr>
        <w:t>/víz</w:t>
      </w:r>
      <w:r>
        <w:rPr>
          <w:rFonts w:cs="Arial"/>
          <w:sz w:val="20"/>
          <w:szCs w:val="20"/>
        </w:rPr>
        <w:tab/>
        <w:t>nem alkalmazandó</w:t>
      </w:r>
    </w:p>
    <w:p w14:paraId="1A4C94F5" w14:textId="77777777" w:rsidR="00745975" w:rsidRDefault="00745975" w:rsidP="00745975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  <w:r>
        <w:rPr>
          <w:rFonts w:cs="Arial"/>
          <w:sz w:val="20"/>
          <w:szCs w:val="20"/>
        </w:rPr>
        <w:tab/>
      </w:r>
    </w:p>
    <w:p w14:paraId="06FB414A" w14:textId="77777777" w:rsidR="00745975" w:rsidRDefault="00745975" w:rsidP="00745975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Részecskejellemzők</w:t>
      </w:r>
    </w:p>
    <w:p w14:paraId="700475E4" w14:textId="77777777" w:rsidR="00745975" w:rsidRPr="003E0A4B" w:rsidRDefault="00745975" w:rsidP="007459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762BAD00" w14:textId="77777777" w:rsidR="00745975" w:rsidRPr="003E0A4B" w:rsidRDefault="00745975" w:rsidP="0074597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0498DEE7" w14:textId="77777777" w:rsidR="00745975" w:rsidRPr="00C67D91" w:rsidRDefault="00745975" w:rsidP="0074597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9.2. Egyéb információk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: adat nem áll rendelkezésre</w:t>
      </w:r>
    </w:p>
    <w:p w14:paraId="77ABE7CE" w14:textId="77777777" w:rsidR="00745975" w:rsidRDefault="00745975" w:rsidP="00745975">
      <w:pPr>
        <w:spacing w:line="280" w:lineRule="atLeast"/>
        <w:rPr>
          <w:rFonts w:cs="Arial"/>
          <w:sz w:val="20"/>
          <w:szCs w:val="20"/>
        </w:rPr>
      </w:pPr>
    </w:p>
    <w:p w14:paraId="18E8CA44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35A45311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</w:p>
    <w:p w14:paraId="7C138E23" w14:textId="77777777" w:rsidR="00745975" w:rsidRPr="00A53A38" w:rsidRDefault="00745975" w:rsidP="0074597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1540C230" w14:textId="77777777" w:rsidR="00745975" w:rsidRPr="00A53A38" w:rsidRDefault="00745975" w:rsidP="0074597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70666D72" w14:textId="77777777" w:rsidR="00745975" w:rsidRPr="00A53A38" w:rsidRDefault="00745975" w:rsidP="00745975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2481AF98" w14:textId="77777777" w:rsidR="00745975" w:rsidRPr="00A53A38" w:rsidRDefault="00745975" w:rsidP="0074597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1E3A1364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3506AD82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5C3B2752" w14:textId="77777777" w:rsidR="00745975" w:rsidRPr="00A53A38" w:rsidRDefault="00745975" w:rsidP="00745975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64605F7C" w14:textId="77777777" w:rsidR="00745975" w:rsidRPr="00A53A38" w:rsidRDefault="00745975" w:rsidP="0074597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603C0B0F" w14:textId="77777777" w:rsidR="00745975" w:rsidRPr="00A53A38" w:rsidRDefault="00745975" w:rsidP="00745975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7A8137AE" w14:textId="77777777" w:rsidR="00745975" w:rsidRPr="00A53A38" w:rsidRDefault="00745975" w:rsidP="00745975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4A420A5E" w14:textId="77777777" w:rsidR="00745975" w:rsidRPr="00A53A38" w:rsidRDefault="00745975" w:rsidP="00745975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6294913D" w14:textId="5A97639B" w:rsidR="00745975" w:rsidRPr="00A53A38" w:rsidRDefault="00745975" w:rsidP="0074597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 xml:space="preserve">: TOXIKOLÓGIAI </w:t>
      </w:r>
      <w:r w:rsidR="00CE0CC2">
        <w:rPr>
          <w:rFonts w:cs="Arial"/>
          <w:b/>
          <w:i/>
          <w:color w:val="FFFFFF"/>
          <w:sz w:val="24"/>
          <w:szCs w:val="24"/>
        </w:rPr>
        <w:t>INFORMÁCIÓK</w:t>
      </w:r>
    </w:p>
    <w:p w14:paraId="7894A9DF" w14:textId="77777777" w:rsidR="00745975" w:rsidRPr="00A53A38" w:rsidRDefault="00745975" w:rsidP="00745975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7A45D29C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63AD9B96" w14:textId="77777777" w:rsidR="00745975" w:rsidRPr="00A53A38" w:rsidRDefault="00745975" w:rsidP="00745975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1636BF82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</w:p>
    <w:p w14:paraId="4D5D94EC" w14:textId="77777777" w:rsidR="00745975" w:rsidRPr="003E0A4B" w:rsidRDefault="00745975" w:rsidP="00745975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</w:t>
      </w:r>
    </w:p>
    <w:p w14:paraId="1A271281" w14:textId="77777777" w:rsidR="00745975" w:rsidRPr="003E0A4B" w:rsidRDefault="00745975" w:rsidP="00745975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9"/>
        <w:gridCol w:w="2218"/>
        <w:gridCol w:w="937"/>
        <w:gridCol w:w="1730"/>
        <w:gridCol w:w="1420"/>
      </w:tblGrid>
      <w:tr w:rsidR="00745975" w:rsidRPr="00B53EDF" w14:paraId="5C3898BC" w14:textId="77777777" w:rsidTr="000C3A7A">
        <w:tc>
          <w:tcPr>
            <w:tcW w:w="2469" w:type="dxa"/>
            <w:shd w:val="clear" w:color="auto" w:fill="auto"/>
          </w:tcPr>
          <w:p w14:paraId="67FDA080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18" w:type="dxa"/>
            <w:shd w:val="clear" w:color="auto" w:fill="auto"/>
          </w:tcPr>
          <w:p w14:paraId="08032CD7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937" w:type="dxa"/>
            <w:shd w:val="clear" w:color="auto" w:fill="auto"/>
          </w:tcPr>
          <w:p w14:paraId="7CDBDB84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730" w:type="dxa"/>
            <w:shd w:val="clear" w:color="auto" w:fill="auto"/>
          </w:tcPr>
          <w:p w14:paraId="198145A0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0F58C98B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Expozíciós idő</w:t>
            </w:r>
          </w:p>
        </w:tc>
      </w:tr>
      <w:tr w:rsidR="00745975" w:rsidRPr="00B53EDF" w14:paraId="301E9C8B" w14:textId="77777777" w:rsidTr="000C3A7A">
        <w:tc>
          <w:tcPr>
            <w:tcW w:w="2469" w:type="dxa"/>
            <w:shd w:val="clear" w:color="auto" w:fill="auto"/>
          </w:tcPr>
          <w:p w14:paraId="024849D4" w14:textId="77777777" w:rsidR="0074597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  <w:p w14:paraId="2A450237" w14:textId="77777777" w:rsidR="00745975" w:rsidRPr="00D2701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</w:tcPr>
          <w:p w14:paraId="3472B44D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LC50 belélegzés, gőz</w:t>
            </w:r>
          </w:p>
          <w:p w14:paraId="2F7BC0EB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</w:t>
            </w:r>
            <w:r>
              <w:rPr>
                <w:rFonts w:eastAsia="ArialMT" w:cs="Arial"/>
                <w:sz w:val="20"/>
                <w:szCs w:val="20"/>
              </w:rPr>
              <w:t xml:space="preserve">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937" w:type="dxa"/>
            <w:shd w:val="clear" w:color="auto" w:fill="auto"/>
          </w:tcPr>
          <w:p w14:paraId="39A4D422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>
              <w:rPr>
                <w:rFonts w:eastAsia="ArialMT" w:cs="Arial"/>
                <w:sz w:val="20"/>
                <w:szCs w:val="20"/>
              </w:rPr>
              <w:t>atkány</w:t>
            </w:r>
          </w:p>
          <w:p w14:paraId="036AF140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Pr="00B53EDF">
              <w:rPr>
                <w:rFonts w:eastAsia="ArialMT" w:cs="Arial"/>
                <w:sz w:val="20"/>
                <w:szCs w:val="20"/>
              </w:rPr>
              <w:t>atkány</w:t>
            </w:r>
          </w:p>
        </w:tc>
        <w:tc>
          <w:tcPr>
            <w:tcW w:w="1730" w:type="dxa"/>
            <w:shd w:val="clear" w:color="auto" w:fill="auto"/>
          </w:tcPr>
          <w:p w14:paraId="38B5D002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124700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1F9B990" w14:textId="77777777" w:rsidR="00745975" w:rsidRPr="00F77DB8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 g/kg</w:t>
            </w:r>
          </w:p>
        </w:tc>
        <w:tc>
          <w:tcPr>
            <w:tcW w:w="1420" w:type="dxa"/>
            <w:shd w:val="clear" w:color="auto" w:fill="auto"/>
          </w:tcPr>
          <w:p w14:paraId="5450A52C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4 óra</w:t>
            </w:r>
          </w:p>
          <w:p w14:paraId="34DD7D59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745975" w:rsidRPr="007E4D6F" w14:paraId="5F269E00" w14:textId="77777777" w:rsidTr="000C3A7A">
        <w:tc>
          <w:tcPr>
            <w:tcW w:w="2469" w:type="dxa"/>
            <w:shd w:val="clear" w:color="auto" w:fill="auto"/>
          </w:tcPr>
          <w:p w14:paraId="216858D7" w14:textId="77777777" w:rsidR="00745975" w:rsidRPr="007E4D6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7E4D6F">
              <w:rPr>
                <w:sz w:val="20"/>
                <w:szCs w:val="20"/>
              </w:rPr>
              <w:t>Rhamnolipids</w:t>
            </w:r>
            <w:proofErr w:type="spellEnd"/>
            <w:r w:rsidRPr="007E4D6F">
              <w:rPr>
                <w:sz w:val="20"/>
                <w:szCs w:val="20"/>
              </w:rPr>
              <w:t xml:space="preserve">: </w:t>
            </w:r>
            <w:proofErr w:type="spellStart"/>
            <w:r w:rsidRPr="007E4D6F">
              <w:rPr>
                <w:sz w:val="20"/>
                <w:szCs w:val="20"/>
              </w:rPr>
              <w:t>fermentation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products</w:t>
            </w:r>
            <w:proofErr w:type="spellEnd"/>
            <w:r w:rsidRPr="007E4D6F">
              <w:rPr>
                <w:sz w:val="20"/>
                <w:szCs w:val="20"/>
              </w:rPr>
              <w:t xml:space="preserve"> of </w:t>
            </w:r>
            <w:proofErr w:type="spellStart"/>
            <w:r w:rsidRPr="007E4D6F">
              <w:rPr>
                <w:sz w:val="20"/>
                <w:szCs w:val="20"/>
              </w:rPr>
              <w:t>glucose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with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Pseudomonas</w:t>
            </w:r>
            <w:proofErr w:type="spellEnd"/>
            <w:r w:rsidRPr="007E4D6F">
              <w:rPr>
                <w:sz w:val="20"/>
                <w:szCs w:val="20"/>
              </w:rPr>
              <w:t xml:space="preserve"> </w:t>
            </w:r>
            <w:proofErr w:type="spellStart"/>
            <w:r w:rsidRPr="007E4D6F">
              <w:rPr>
                <w:sz w:val="20"/>
                <w:szCs w:val="20"/>
              </w:rPr>
              <w:t>bacteria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14:paraId="3B24E980" w14:textId="77777777" w:rsidR="00745975" w:rsidRPr="007E4D6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 xml:space="preserve"> LD50 </w:t>
            </w:r>
            <w:proofErr w:type="spellStart"/>
            <w:r w:rsidRPr="007E4D6F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937" w:type="dxa"/>
            <w:shd w:val="clear" w:color="auto" w:fill="auto"/>
          </w:tcPr>
          <w:p w14:paraId="121EB296" w14:textId="77777777" w:rsidR="00745975" w:rsidRPr="007E4D6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patkány</w:t>
            </w:r>
          </w:p>
          <w:p w14:paraId="3EB5EB3A" w14:textId="77777777" w:rsidR="00745975" w:rsidRPr="007E4D6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14:paraId="640DD587" w14:textId="77777777" w:rsidR="00745975" w:rsidRPr="007E4D6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&gt;5000 mg/l</w:t>
            </w:r>
          </w:p>
          <w:p w14:paraId="01C5847F" w14:textId="77777777" w:rsidR="00745975" w:rsidRPr="007E4D6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1178B78F" w14:textId="77777777" w:rsidR="00745975" w:rsidRPr="007E4D6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7E4D6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745975" w:rsidRPr="00B53EDF" w14:paraId="34BB4998" w14:textId="77777777" w:rsidTr="000C3A7A">
        <w:tc>
          <w:tcPr>
            <w:tcW w:w="2469" w:type="dxa"/>
            <w:shd w:val="clear" w:color="auto" w:fill="auto"/>
          </w:tcPr>
          <w:p w14:paraId="6788478E" w14:textId="77777777" w:rsidR="0074597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14:paraId="722DFF74" w14:textId="77777777" w:rsidR="0074597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LC50 belélegzés </w:t>
            </w:r>
          </w:p>
          <w:p w14:paraId="69AE026B" w14:textId="77777777" w:rsidR="0074597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  <w:p w14:paraId="539FB7AF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</w:tc>
        <w:tc>
          <w:tcPr>
            <w:tcW w:w="937" w:type="dxa"/>
            <w:shd w:val="clear" w:color="auto" w:fill="auto"/>
          </w:tcPr>
          <w:p w14:paraId="3156953C" w14:textId="77777777" w:rsidR="0074597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  <w:p w14:paraId="61A7DE69" w14:textId="77777777" w:rsidR="0074597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patkány </w:t>
            </w:r>
          </w:p>
          <w:p w14:paraId="000C4428" w14:textId="77777777" w:rsidR="0074597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nyúl</w:t>
            </w:r>
          </w:p>
        </w:tc>
        <w:tc>
          <w:tcPr>
            <w:tcW w:w="1730" w:type="dxa"/>
            <w:shd w:val="clear" w:color="auto" w:fill="auto"/>
          </w:tcPr>
          <w:p w14:paraId="719F561F" w14:textId="77777777" w:rsidR="0074597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12,2 mg/l</w:t>
            </w:r>
          </w:p>
          <w:p w14:paraId="08B7C7D2" w14:textId="77777777" w:rsidR="0074597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 mg/l</w:t>
            </w:r>
          </w:p>
          <w:p w14:paraId="0D797B6A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 mg/l</w:t>
            </w:r>
          </w:p>
        </w:tc>
        <w:tc>
          <w:tcPr>
            <w:tcW w:w="1420" w:type="dxa"/>
            <w:shd w:val="clear" w:color="auto" w:fill="auto"/>
          </w:tcPr>
          <w:p w14:paraId="088046DC" w14:textId="77777777" w:rsidR="0074597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 óra</w:t>
            </w:r>
          </w:p>
          <w:p w14:paraId="3C2B25FC" w14:textId="77777777" w:rsidR="00745975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5E5D1A00" w14:textId="77777777" w:rsidR="00745975" w:rsidRPr="00B53EDF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</w:tbl>
    <w:p w14:paraId="10030CA9" w14:textId="77777777" w:rsidR="00745975" w:rsidRDefault="00745975" w:rsidP="00745975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p w14:paraId="60096AF6" w14:textId="77777777" w:rsidR="00745975" w:rsidRDefault="00745975" w:rsidP="00745975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p w14:paraId="645948B7" w14:textId="77777777" w:rsidR="00745975" w:rsidRPr="008376D1" w:rsidRDefault="00745975" w:rsidP="00745975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toxicitás/becsült</w:t>
      </w:r>
      <w:r>
        <w:rPr>
          <w:rFonts w:eastAsia="ArialMT" w:cs="Arial"/>
          <w:b/>
          <w:sz w:val="20"/>
          <w:szCs w:val="20"/>
        </w:rPr>
        <w:tab/>
      </w:r>
    </w:p>
    <w:p w14:paraId="50477D28" w14:textId="77777777" w:rsidR="00745975" w:rsidRDefault="00745975" w:rsidP="00745975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1323"/>
        <w:gridCol w:w="1324"/>
        <w:gridCol w:w="1415"/>
        <w:gridCol w:w="1415"/>
        <w:gridCol w:w="1415"/>
      </w:tblGrid>
      <w:tr w:rsidR="00745975" w14:paraId="53F746FB" w14:textId="77777777" w:rsidTr="000C3A7A">
        <w:tc>
          <w:tcPr>
            <w:tcW w:w="1784" w:type="dxa"/>
            <w:shd w:val="clear" w:color="auto" w:fill="auto"/>
          </w:tcPr>
          <w:p w14:paraId="619937DA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323" w:type="dxa"/>
            <w:shd w:val="clear" w:color="auto" w:fill="auto"/>
          </w:tcPr>
          <w:p w14:paraId="4E009B9B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324" w:type="dxa"/>
            <w:shd w:val="clear" w:color="auto" w:fill="auto"/>
          </w:tcPr>
          <w:p w14:paraId="085E7B5A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415" w:type="dxa"/>
            <w:shd w:val="clear" w:color="auto" w:fill="auto"/>
          </w:tcPr>
          <w:p w14:paraId="2BAEF0B5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14:paraId="71550E64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415" w:type="dxa"/>
            <w:shd w:val="clear" w:color="auto" w:fill="auto"/>
          </w:tcPr>
          <w:p w14:paraId="67160CD5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745975" w14:paraId="5B52A051" w14:textId="77777777" w:rsidTr="000C3A7A">
        <w:tc>
          <w:tcPr>
            <w:tcW w:w="1784" w:type="dxa"/>
            <w:shd w:val="clear" w:color="auto" w:fill="auto"/>
          </w:tcPr>
          <w:p w14:paraId="506AF1D6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</w:tc>
        <w:tc>
          <w:tcPr>
            <w:tcW w:w="1323" w:type="dxa"/>
            <w:shd w:val="clear" w:color="auto" w:fill="auto"/>
          </w:tcPr>
          <w:p w14:paraId="31CC72BD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7000</w:t>
            </w:r>
          </w:p>
        </w:tc>
        <w:tc>
          <w:tcPr>
            <w:tcW w:w="1324" w:type="dxa"/>
            <w:shd w:val="clear" w:color="auto" w:fill="auto"/>
          </w:tcPr>
          <w:p w14:paraId="0B5A87E4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2B1BF764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6AEE8EB1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124,7</w:t>
            </w:r>
          </w:p>
        </w:tc>
        <w:tc>
          <w:tcPr>
            <w:tcW w:w="1415" w:type="dxa"/>
            <w:shd w:val="clear" w:color="auto" w:fill="auto"/>
          </w:tcPr>
          <w:p w14:paraId="5CE5148F" w14:textId="77777777" w:rsidR="00745975" w:rsidRPr="00A67FA7" w:rsidRDefault="00745975" w:rsidP="000C3A7A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0BDD329F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</w:t>
      </w:r>
      <w:r>
        <w:rPr>
          <w:b/>
          <w:sz w:val="20"/>
          <w:szCs w:val="20"/>
        </w:rPr>
        <w:t>korrózió</w:t>
      </w:r>
      <w:r w:rsidRPr="003F11CE">
        <w:rPr>
          <w:b/>
          <w:sz w:val="20"/>
          <w:szCs w:val="20"/>
        </w:rPr>
        <w:t>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3FEBC684" w14:textId="77777777" w:rsidR="00745975" w:rsidRDefault="00745975" w:rsidP="0074597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532B9E1A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</w:t>
      </w:r>
      <w:proofErr w:type="gramStart"/>
      <w:r w:rsidRPr="003F11CE">
        <w:rPr>
          <w:b/>
          <w:sz w:val="20"/>
          <w:szCs w:val="20"/>
        </w:rPr>
        <w:t>szemirritáció</w:t>
      </w:r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rendelkezésre álló adatok alapján az osztályozás </w:t>
      </w:r>
    </w:p>
    <w:p w14:paraId="4B5D37B7" w14:textId="77777777" w:rsidR="00745975" w:rsidRDefault="00745975" w:rsidP="0074597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522F5360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 lég</w:t>
      </w:r>
      <w:r>
        <w:rPr>
          <w:b/>
          <w:sz w:val="20"/>
          <w:szCs w:val="20"/>
        </w:rPr>
        <w:t xml:space="preserve">zőszervi, vagy </w:t>
      </w:r>
      <w:proofErr w:type="spellStart"/>
      <w:r>
        <w:rPr>
          <w:b/>
          <w:sz w:val="20"/>
          <w:szCs w:val="20"/>
        </w:rPr>
        <w:t>bőrszenzibilizáció</w:t>
      </w:r>
      <w:proofErr w:type="spellEnd"/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</w:t>
      </w:r>
    </w:p>
    <w:p w14:paraId="7C9E794A" w14:textId="77777777" w:rsidR="00745975" w:rsidRPr="00BA52F9" w:rsidRDefault="00745975" w:rsidP="0074597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66A00FE8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proofErr w:type="gram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 :</w:t>
      </w:r>
      <w:proofErr w:type="gramEnd"/>
      <w:r>
        <w:rPr>
          <w:rFonts w:cs="Arial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258F1338" w14:textId="77777777" w:rsidR="00745975" w:rsidRDefault="00745975" w:rsidP="0074597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7CE1204F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63A17627" w14:textId="77777777" w:rsidR="00745975" w:rsidRDefault="00745975" w:rsidP="0074597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443E8EF5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  <w:r w:rsidRPr="00CF0E10">
        <w:rPr>
          <w:b/>
          <w:bCs/>
          <w:sz w:val="20"/>
          <w:szCs w:val="20"/>
        </w:rPr>
        <w:t xml:space="preserve">Reprodukciós toxicitás: </w:t>
      </w:r>
      <w:r>
        <w:rPr>
          <w:sz w:val="20"/>
          <w:szCs w:val="20"/>
        </w:rPr>
        <w:t xml:space="preserve">a rendelkezésre álló adatok alapján az osztályozás </w:t>
      </w:r>
    </w:p>
    <w:p w14:paraId="2EFF3036" w14:textId="77777777" w:rsidR="00745975" w:rsidRPr="00CF0E10" w:rsidRDefault="00745975" w:rsidP="00745975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0EE94DFA" w14:textId="77777777" w:rsidR="00745975" w:rsidRDefault="00745975" w:rsidP="00745975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Egyetlen expozíció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</w:t>
      </w:r>
      <w:r>
        <w:rPr>
          <w:rFonts w:cs="Arial"/>
          <w:b/>
          <w:bCs/>
          <w:sz w:val="20"/>
          <w:szCs w:val="20"/>
        </w:rPr>
        <w:t xml:space="preserve">: </w:t>
      </w:r>
      <w:r w:rsidRPr="007E4D6F">
        <w:rPr>
          <w:rFonts w:cs="Arial"/>
          <w:sz w:val="20"/>
          <w:szCs w:val="20"/>
        </w:rPr>
        <w:t>adat nem áll rendelkezésre</w:t>
      </w:r>
    </w:p>
    <w:p w14:paraId="276138CD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</w:p>
    <w:p w14:paraId="57CCE72A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  <w:proofErr w:type="gramStart"/>
      <w:r>
        <w:rPr>
          <w:rFonts w:cs="Arial"/>
          <w:b/>
          <w:bCs/>
          <w:sz w:val="20"/>
          <w:szCs w:val="20"/>
        </w:rPr>
        <w:t>Ismétlődő  expozíció</w:t>
      </w:r>
      <w:proofErr w:type="gramEnd"/>
      <w:r>
        <w:rPr>
          <w:rFonts w:cs="Arial"/>
          <w:b/>
          <w:bCs/>
          <w:sz w:val="20"/>
          <w:szCs w:val="20"/>
        </w:rPr>
        <w:t xml:space="preserve"> utáni célszervi</w:t>
      </w:r>
      <w:r w:rsidRPr="00396F43">
        <w:rPr>
          <w:rFonts w:cs="Arial"/>
          <w:b/>
          <w:bCs/>
          <w:sz w:val="20"/>
          <w:szCs w:val="20"/>
        </w:rPr>
        <w:t xml:space="preserve"> toxicitás 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>adat nem áll rendelkezésre</w:t>
      </w:r>
    </w:p>
    <w:p w14:paraId="6ACD162A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</w:p>
    <w:p w14:paraId="58D83647" w14:textId="77777777" w:rsidR="00745975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veszély.</w:t>
      </w:r>
      <w:r>
        <w:rPr>
          <w:rFonts w:cs="Arial"/>
          <w:b/>
          <w:bCs/>
          <w:sz w:val="20"/>
          <w:szCs w:val="20"/>
        </w:rPr>
        <w:tab/>
      </w:r>
      <w:r w:rsidRPr="0002450C">
        <w:rPr>
          <w:rFonts w:cs="Arial"/>
          <w:sz w:val="20"/>
          <w:szCs w:val="20"/>
        </w:rPr>
        <w:t>adat nem áll rendelkezésre</w:t>
      </w:r>
    </w:p>
    <w:p w14:paraId="79A726B8" w14:textId="77777777" w:rsidR="00745975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</w:p>
    <w:p w14:paraId="1C855463" w14:textId="77777777" w:rsidR="00745975" w:rsidRPr="00C930E3" w:rsidRDefault="00745975" w:rsidP="00745975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4203110A" w14:textId="77777777" w:rsidR="00745975" w:rsidRDefault="00745975" w:rsidP="0074597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0AB17385" w14:textId="77777777" w:rsidR="00745975" w:rsidRPr="00C930E3" w:rsidRDefault="00745975" w:rsidP="00745975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54A96259" w14:textId="77777777" w:rsidR="00745975" w:rsidRPr="00C930E3" w:rsidRDefault="00745975" w:rsidP="00745975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Nincs </w:t>
      </w:r>
      <w:proofErr w:type="spellStart"/>
      <w:r>
        <w:rPr>
          <w:rFonts w:cs="Arial"/>
          <w:sz w:val="20"/>
          <w:szCs w:val="20"/>
        </w:rPr>
        <w:t>spicifikus</w:t>
      </w:r>
      <w:proofErr w:type="spellEnd"/>
      <w:r>
        <w:rPr>
          <w:rFonts w:cs="Arial"/>
          <w:sz w:val="20"/>
          <w:szCs w:val="20"/>
        </w:rPr>
        <w:t xml:space="preserve"> adat</w:t>
      </w:r>
    </w:p>
    <w:p w14:paraId="012ED08B" w14:textId="77777777" w:rsidR="00745975" w:rsidRPr="00C930E3" w:rsidRDefault="00745975" w:rsidP="0074597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7C0320A9" w14:textId="77777777" w:rsidR="00745975" w:rsidRDefault="00745975" w:rsidP="00745975">
      <w:pPr>
        <w:spacing w:line="280" w:lineRule="atLeast"/>
        <w:jc w:val="both"/>
        <w:rPr>
          <w:sz w:val="20"/>
          <w:szCs w:val="20"/>
        </w:rPr>
      </w:pPr>
    </w:p>
    <w:p w14:paraId="1F08EE21" w14:textId="77777777" w:rsidR="00745975" w:rsidRDefault="00745975" w:rsidP="00745975">
      <w:pPr>
        <w:spacing w:line="280" w:lineRule="atLeast"/>
        <w:ind w:firstLine="708"/>
        <w:jc w:val="both"/>
        <w:rPr>
          <w:sz w:val="20"/>
          <w:szCs w:val="20"/>
        </w:rPr>
      </w:pPr>
    </w:p>
    <w:p w14:paraId="34A43B3C" w14:textId="77777777" w:rsidR="00745975" w:rsidRPr="00B77D84" w:rsidRDefault="00745975" w:rsidP="00745975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proofErr w:type="gramStart"/>
      <w:r w:rsidRPr="00B77D84">
        <w:rPr>
          <w:rFonts w:cs="Arial"/>
          <w:b/>
          <w:sz w:val="20"/>
          <w:szCs w:val="20"/>
        </w:rPr>
        <w:t>11.2</w:t>
      </w:r>
      <w:r>
        <w:rPr>
          <w:rFonts w:cs="Arial"/>
          <w:b/>
          <w:bCs/>
          <w:sz w:val="20"/>
          <w:szCs w:val="20"/>
        </w:rPr>
        <w:t xml:space="preserve">. </w:t>
      </w:r>
      <w:r w:rsidRPr="00B77D84">
        <w:rPr>
          <w:rFonts w:cs="Arial"/>
          <w:b/>
          <w:bCs/>
          <w:sz w:val="20"/>
          <w:szCs w:val="20"/>
        </w:rPr>
        <w:t xml:space="preserve"> Egyéb</w:t>
      </w:r>
      <w:proofErr w:type="gramEnd"/>
      <w:r w:rsidRPr="00B77D84">
        <w:rPr>
          <w:rFonts w:cs="Arial"/>
          <w:b/>
          <w:bCs/>
          <w:sz w:val="20"/>
          <w:szCs w:val="20"/>
        </w:rPr>
        <w:t xml:space="preserve"> veszélyekkel kapcsolatos információk</w:t>
      </w:r>
      <w:r w:rsidRPr="00B77D84">
        <w:rPr>
          <w:rFonts w:cs="Arial"/>
          <w:b/>
          <w:sz w:val="20"/>
          <w:szCs w:val="20"/>
        </w:rPr>
        <w:tab/>
      </w:r>
      <w:r w:rsidRPr="00B77D84">
        <w:rPr>
          <w:rFonts w:cs="Arial"/>
          <w:b/>
          <w:sz w:val="20"/>
          <w:szCs w:val="20"/>
        </w:rPr>
        <w:tab/>
      </w:r>
    </w:p>
    <w:p w14:paraId="6F18BC94" w14:textId="77777777" w:rsidR="00CE0CC2" w:rsidRPr="006C7289" w:rsidRDefault="00CE0CC2" w:rsidP="00CE0CC2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 w:rsidRPr="006C7289">
        <w:rPr>
          <w:rFonts w:cs="Arial"/>
          <w:b/>
          <w:sz w:val="20"/>
          <w:szCs w:val="20"/>
        </w:rPr>
        <w:t>11.2.1. Endokrin károsító tulajdonságok</w:t>
      </w:r>
      <w:r w:rsidRPr="006C7289">
        <w:rPr>
          <w:rFonts w:cs="Arial"/>
          <w:b/>
          <w:sz w:val="20"/>
          <w:szCs w:val="20"/>
        </w:rPr>
        <w:tab/>
      </w:r>
    </w:p>
    <w:p w14:paraId="230771A7" w14:textId="77777777" w:rsidR="00CE0CC2" w:rsidRPr="006C7289" w:rsidRDefault="00CE0CC2" w:rsidP="00CE0CC2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6C7289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6C7289">
        <w:rPr>
          <w:rFonts w:cs="Arial"/>
          <w:sz w:val="20"/>
          <w:szCs w:val="20"/>
        </w:rPr>
        <w:t>ek</w:t>
      </w:r>
      <w:proofErr w:type="spellEnd"/>
      <w:r w:rsidRPr="006C7289">
        <w:rPr>
          <w:rFonts w:cs="Arial"/>
          <w:sz w:val="20"/>
          <w:szCs w:val="20"/>
        </w:rPr>
        <w:t>) szerepel(</w:t>
      </w:r>
      <w:proofErr w:type="spellStart"/>
      <w:r w:rsidRPr="006C7289">
        <w:rPr>
          <w:rFonts w:cs="Arial"/>
          <w:sz w:val="20"/>
          <w:szCs w:val="20"/>
        </w:rPr>
        <w:t>nek</w:t>
      </w:r>
      <w:proofErr w:type="spellEnd"/>
      <w:r w:rsidRPr="006C7289">
        <w:rPr>
          <w:rFonts w:cs="Arial"/>
          <w:sz w:val="20"/>
          <w:szCs w:val="20"/>
        </w:rPr>
        <w:t xml:space="preserve">) a REACH 59. </w:t>
      </w:r>
      <w:proofErr w:type="gramStart"/>
      <w:r w:rsidRPr="006C7289">
        <w:rPr>
          <w:rFonts w:cs="Arial"/>
          <w:sz w:val="20"/>
          <w:szCs w:val="20"/>
        </w:rPr>
        <w:t>cikkének(</w:t>
      </w:r>
      <w:proofErr w:type="gramEnd"/>
      <w:r w:rsidRPr="006C7289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6F9FDF1E" w14:textId="77777777" w:rsidR="00CE0CC2" w:rsidRPr="006C7289" w:rsidRDefault="00CE0CC2" w:rsidP="00CE0CC2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6C7289">
        <w:rPr>
          <w:rFonts w:cs="Arial"/>
          <w:bCs/>
          <w:sz w:val="20"/>
          <w:szCs w:val="20"/>
        </w:rPr>
        <w:tab/>
      </w:r>
    </w:p>
    <w:p w14:paraId="633F7EBA" w14:textId="77777777" w:rsidR="00CE0CC2" w:rsidRPr="006C7289" w:rsidRDefault="00CE0CC2" w:rsidP="00CE0CC2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 w:rsidRPr="006C7289">
        <w:rPr>
          <w:rFonts w:cs="Arial"/>
          <w:b/>
          <w:sz w:val="20"/>
          <w:szCs w:val="20"/>
        </w:rPr>
        <w:t>11.2.2.Egyéb információk</w:t>
      </w:r>
      <w:r w:rsidRPr="006C7289">
        <w:rPr>
          <w:rFonts w:cs="Arial"/>
          <w:bCs/>
          <w:sz w:val="20"/>
          <w:szCs w:val="20"/>
        </w:rPr>
        <w:tab/>
      </w:r>
      <w:r w:rsidRPr="006C7289">
        <w:rPr>
          <w:rFonts w:cs="Arial"/>
          <w:bCs/>
          <w:sz w:val="20"/>
          <w:szCs w:val="20"/>
        </w:rPr>
        <w:tab/>
      </w:r>
      <w:r w:rsidRPr="006C7289">
        <w:rPr>
          <w:rFonts w:cs="Arial"/>
          <w:bCs/>
          <w:sz w:val="20"/>
          <w:szCs w:val="20"/>
        </w:rPr>
        <w:tab/>
        <w:t>adat nem áll rendelkezésre</w:t>
      </w:r>
    </w:p>
    <w:p w14:paraId="405092E6" w14:textId="77777777" w:rsidR="00745975" w:rsidRPr="00A4782F" w:rsidRDefault="00745975" w:rsidP="00745975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b/>
          <w:bCs/>
          <w:sz w:val="20"/>
          <w:szCs w:val="20"/>
        </w:rPr>
      </w:pPr>
    </w:p>
    <w:p w14:paraId="6E20504D" w14:textId="712EB4C9" w:rsidR="00745975" w:rsidRPr="00A53A38" w:rsidRDefault="00745975" w:rsidP="00745975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ÖKOLÓGIAI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</w:t>
      </w:r>
      <w:r w:rsidR="00CE0CC2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68B59680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195BA882" w14:textId="77777777" w:rsidR="00745975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bookmarkStart w:id="2" w:name="_Hlk1401275"/>
    </w:p>
    <w:tbl>
      <w:tblPr>
        <w:tblW w:w="9964" w:type="dxa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4"/>
        <w:gridCol w:w="3600"/>
        <w:gridCol w:w="2700"/>
        <w:gridCol w:w="1440"/>
      </w:tblGrid>
      <w:tr w:rsidR="00745975" w:rsidRPr="00CA3488" w14:paraId="584ECEC6" w14:textId="77777777" w:rsidTr="000C3A7A">
        <w:trPr>
          <w:trHeight w:hRule="exact" w:val="619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C4E4D" w14:textId="77777777" w:rsidR="00745975" w:rsidRPr="006C1586" w:rsidRDefault="00745975" w:rsidP="000C3A7A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C1586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4E054" w14:textId="77777777" w:rsidR="00745975" w:rsidRPr="00CA3488" w:rsidRDefault="00745975" w:rsidP="000C3A7A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EAFD7" w14:textId="77777777" w:rsidR="00745975" w:rsidRPr="00CA3488" w:rsidRDefault="00745975" w:rsidP="000C3A7A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C7CDC" w14:textId="77777777" w:rsidR="00745975" w:rsidRPr="00CA3488" w:rsidRDefault="00745975" w:rsidP="000C3A7A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745975" w:rsidRPr="00CA3488" w14:paraId="36E0483D" w14:textId="77777777" w:rsidTr="000C3A7A">
        <w:trPr>
          <w:trHeight w:hRule="exact" w:val="267"/>
        </w:trPr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25F6D60" w14:textId="77777777" w:rsidR="00745975" w:rsidRPr="00CA3488" w:rsidRDefault="00745975" w:rsidP="000C3A7A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Etanol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F3E7DA" w14:textId="77777777" w:rsidR="00745975" w:rsidRPr="00CA3488" w:rsidRDefault="00745975" w:rsidP="000C3A7A">
            <w:pPr>
              <w:pStyle w:val="TableParagraph"/>
              <w:spacing w:before="15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1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7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.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9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1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/l 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123FDC" w14:textId="77777777" w:rsidR="00745975" w:rsidRPr="00CA3488" w:rsidRDefault="00745975" w:rsidP="000C3A7A">
            <w:pPr>
              <w:pStyle w:val="TableParagraph"/>
              <w:spacing w:before="15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lga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- </w:t>
            </w: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l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p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sa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8288E1A" w14:textId="77777777" w:rsidR="00745975" w:rsidRPr="00CA3488" w:rsidRDefault="00745975" w:rsidP="000C3A7A">
            <w:pPr>
              <w:pStyle w:val="TableParagraph"/>
              <w:spacing w:before="15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6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745975" w:rsidRPr="00CA3488" w14:paraId="2E368687" w14:textId="77777777" w:rsidTr="000C3A7A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401DB8" w14:textId="77777777" w:rsidR="00745975" w:rsidRPr="00CA3488" w:rsidRDefault="00745975" w:rsidP="000C3A7A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7C0FE01" w14:textId="77777777" w:rsidR="00745975" w:rsidRPr="00CA3488" w:rsidRDefault="00745975" w:rsidP="000C3A7A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 xml:space="preserve"> 2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 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DD1DE4" w14:textId="77777777" w:rsidR="00745975" w:rsidRPr="00CA3488" w:rsidRDefault="00745975" w:rsidP="000C3A7A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- </w:t>
            </w:r>
            <w:proofErr w:type="spellStart"/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D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phn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CA3488">
              <w:rPr>
                <w:rFonts w:ascii="Arial" w:hAnsi="Arial" w:cs="Arial"/>
                <w:spacing w:val="6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gn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AD09023" w14:textId="77777777" w:rsidR="00745975" w:rsidRPr="00CA3488" w:rsidRDefault="00745975" w:rsidP="000C3A7A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745975" w:rsidRPr="00CA3488" w14:paraId="3BFD3E31" w14:textId="77777777" w:rsidTr="000C3A7A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CD3AD99" w14:textId="77777777" w:rsidR="00745975" w:rsidRPr="00CA3488" w:rsidRDefault="00745975" w:rsidP="000C3A7A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FB7CE80" w14:textId="77777777" w:rsidR="00745975" w:rsidRPr="00CA3488" w:rsidRDefault="00745975" w:rsidP="000C3A7A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2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550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ng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979F186" w14:textId="77777777" w:rsidR="00745975" w:rsidRPr="00CA3488" w:rsidRDefault="00745975" w:rsidP="000C3A7A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Rák</w:t>
            </w:r>
            <w:r w:rsidRPr="00CA3488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é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lék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–</w:t>
            </w:r>
            <w:r w:rsidRPr="00CA3488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m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ia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633602B" w14:textId="77777777" w:rsidR="00745975" w:rsidRPr="00CA3488" w:rsidRDefault="00745975" w:rsidP="000C3A7A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4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8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</w:tr>
      <w:tr w:rsidR="00745975" w:rsidRPr="00CA3488" w14:paraId="74FF99BF" w14:textId="77777777" w:rsidTr="000C3A7A">
        <w:trPr>
          <w:trHeight w:hRule="exact" w:val="237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D47BF34" w14:textId="77777777" w:rsidR="00745975" w:rsidRPr="00CA3488" w:rsidRDefault="00745975" w:rsidP="000C3A7A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47F3330" w14:textId="77777777" w:rsidR="00745975" w:rsidRPr="00CA3488" w:rsidRDefault="00745975" w:rsidP="000C3A7A"/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DB97AB" w14:textId="77777777" w:rsidR="00745975" w:rsidRPr="00CA3488" w:rsidRDefault="00745975" w:rsidP="000C3A7A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f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5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h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isc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  <w:proofErr w:type="spellEnd"/>
            <w:r w:rsidRPr="00CA3488">
              <w:rPr>
                <w:rFonts w:ascii="Arial" w:hAnsi="Arial" w:cs="Arial"/>
                <w:spacing w:val="-4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– 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L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á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-8"/>
                <w:sz w:val="20"/>
                <w:szCs w:val="20"/>
                <w:lang w:val="hu-HU"/>
              </w:rPr>
              <w:t>v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9567628" w14:textId="77777777" w:rsidR="00745975" w:rsidRPr="00CA3488" w:rsidRDefault="00745975" w:rsidP="000C3A7A"/>
        </w:tc>
      </w:tr>
      <w:tr w:rsidR="00745975" w:rsidRPr="00CA3488" w14:paraId="02FFB8B3" w14:textId="77777777" w:rsidTr="000C3A7A">
        <w:trPr>
          <w:trHeight w:hRule="exact" w:val="234"/>
        </w:trPr>
        <w:tc>
          <w:tcPr>
            <w:tcW w:w="22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BA1D97" w14:textId="77777777" w:rsidR="00745975" w:rsidRPr="00CA3488" w:rsidRDefault="00745975" w:rsidP="000C3A7A"/>
        </w:tc>
        <w:tc>
          <w:tcPr>
            <w:tcW w:w="36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B0DDE3B" w14:textId="77777777" w:rsidR="00745975" w:rsidRPr="00CA3488" w:rsidRDefault="00745975" w:rsidP="000C3A7A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u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L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C50</w:t>
            </w:r>
            <w:r w:rsidRPr="00CA3488">
              <w:rPr>
                <w:rFonts w:ascii="Arial" w:hAnsi="Arial" w:cs="Arial"/>
                <w:spacing w:val="5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11000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00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µ</w:t>
            </w:r>
            <w:r w:rsidRPr="00CA3488">
              <w:rPr>
                <w:rFonts w:ascii="Arial" w:hAnsi="Arial" w:cs="Arial"/>
                <w:spacing w:val="4"/>
                <w:sz w:val="20"/>
                <w:szCs w:val="20"/>
                <w:lang w:val="hu-HU"/>
              </w:rPr>
              <w:t>g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/l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Tenger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E135600" w14:textId="77777777" w:rsidR="00745975" w:rsidRPr="00CA3488" w:rsidRDefault="00745975" w:rsidP="000C3A7A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H</w:t>
            </w:r>
            <w:r w:rsidRPr="00CA3488">
              <w:rPr>
                <w:rFonts w:ascii="Arial" w:hAnsi="Arial" w:cs="Arial"/>
                <w:spacing w:val="-6"/>
                <w:sz w:val="20"/>
                <w:szCs w:val="20"/>
                <w:lang w:val="hu-HU"/>
              </w:rPr>
              <w:t>a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l 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–</w:t>
            </w:r>
            <w:r w:rsidRPr="00CA3488">
              <w:rPr>
                <w:rFonts w:ascii="Arial" w:hAnsi="Arial" w:cs="Arial"/>
                <w:spacing w:val="-2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Alburnus</w:t>
            </w:r>
            <w:proofErr w:type="spellEnd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alburnus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6D70C4E" w14:textId="77777777" w:rsidR="00745975" w:rsidRPr="00CA3488" w:rsidRDefault="00745975" w:rsidP="000C3A7A">
            <w:pPr>
              <w:pStyle w:val="TableParagraph"/>
              <w:spacing w:line="224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96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óra</w:t>
            </w:r>
          </w:p>
        </w:tc>
      </w:tr>
      <w:tr w:rsidR="00745975" w:rsidRPr="00CA3488" w14:paraId="04DB70E5" w14:textId="77777777" w:rsidTr="000C3A7A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75D4C86" w14:textId="77777777" w:rsidR="00745975" w:rsidRPr="00CA3488" w:rsidRDefault="00745975" w:rsidP="000C3A7A"/>
        </w:tc>
        <w:tc>
          <w:tcPr>
            <w:tcW w:w="36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14D6B93" w14:textId="77777777" w:rsidR="00745975" w:rsidRPr="00CA3488" w:rsidRDefault="00745975" w:rsidP="000C3A7A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Krónikus NOEC 4,995 mg/l tengervíz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224CE67" w14:textId="77777777" w:rsidR="00745975" w:rsidRPr="00CA3488" w:rsidRDefault="00745975" w:rsidP="000C3A7A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Alga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Ulva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pertusa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90F23C0" w14:textId="77777777" w:rsidR="00745975" w:rsidRPr="00CA3488" w:rsidRDefault="00745975" w:rsidP="000C3A7A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96 óra</w:t>
            </w:r>
          </w:p>
        </w:tc>
      </w:tr>
      <w:tr w:rsidR="00745975" w:rsidRPr="00CA3488" w14:paraId="65D9BEF5" w14:textId="77777777" w:rsidTr="000C3A7A">
        <w:trPr>
          <w:trHeight w:val="20"/>
        </w:trPr>
        <w:tc>
          <w:tcPr>
            <w:tcW w:w="222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86A322" w14:textId="77777777" w:rsidR="00745975" w:rsidRPr="00CA3488" w:rsidRDefault="00745975" w:rsidP="000C3A7A"/>
        </w:tc>
        <w:tc>
          <w:tcPr>
            <w:tcW w:w="36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2D340E" w14:textId="77777777" w:rsidR="00745975" w:rsidRPr="00CA3488" w:rsidRDefault="00745975" w:rsidP="000C3A7A">
            <w:pPr>
              <w:pStyle w:val="TableParagraph"/>
              <w:spacing w:line="220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K</w:t>
            </w:r>
            <w:r w:rsidRPr="00CA3488">
              <w:rPr>
                <w:rFonts w:ascii="Arial" w:hAnsi="Arial" w:cs="Arial"/>
                <w:spacing w:val="-3"/>
                <w:sz w:val="20"/>
                <w:szCs w:val="20"/>
                <w:lang w:val="hu-HU"/>
              </w:rPr>
              <w:t>r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ó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n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ikus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NO</w:t>
            </w:r>
            <w:r w:rsidRPr="00CA3488"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E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 xml:space="preserve">C </w:t>
            </w: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100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1921FA">
              <w:rPr>
                <w:rFonts w:ascii="Symbol" w:hAnsi="Symbol" w:cs="Arial"/>
                <w:spacing w:val="4"/>
                <w:sz w:val="20"/>
                <w:szCs w:val="20"/>
                <w:lang w:val="hu-HU"/>
              </w:rPr>
              <w:t>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l/L</w:t>
            </w:r>
            <w:r w:rsidRPr="00CA3488"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 xml:space="preserve"> </w:t>
            </w: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Édesvíz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32DBB8" w14:textId="77777777" w:rsidR="00745975" w:rsidRPr="00CA3488" w:rsidRDefault="00745975" w:rsidP="000C3A7A">
            <w:pPr>
              <w:pStyle w:val="TableParagraph"/>
              <w:spacing w:line="220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Daphnia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magna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újszülött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240B7E" w14:textId="77777777" w:rsidR="00745975" w:rsidRPr="00CA3488" w:rsidRDefault="00745975" w:rsidP="000C3A7A">
            <w:pPr>
              <w:pStyle w:val="TableParagraph"/>
              <w:spacing w:line="220" w:lineRule="exact"/>
              <w:ind w:left="3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21 nap</w:t>
            </w:r>
          </w:p>
        </w:tc>
      </w:tr>
    </w:tbl>
    <w:p w14:paraId="6D7FA334" w14:textId="77777777" w:rsidR="00745975" w:rsidRDefault="00745975" w:rsidP="00745975">
      <w:pPr>
        <w:autoSpaceDE w:val="0"/>
        <w:autoSpaceDN w:val="0"/>
        <w:adjustRightInd w:val="0"/>
        <w:jc w:val="both"/>
        <w:rPr>
          <w:rFonts w:eastAsia="ArialMT" w:cs="Arial"/>
          <w:b/>
          <w:sz w:val="20"/>
          <w:szCs w:val="20"/>
        </w:rPr>
      </w:pPr>
    </w:p>
    <w:p w14:paraId="54A4F8CD" w14:textId="77777777" w:rsidR="00745975" w:rsidRDefault="00745975" w:rsidP="00745975">
      <w:pPr>
        <w:tabs>
          <w:tab w:val="left" w:pos="2967"/>
        </w:tabs>
        <w:spacing w:line="228" w:lineRule="exact"/>
        <w:ind w:left="522"/>
        <w:rPr>
          <w:rFonts w:cs="Arial"/>
          <w:spacing w:val="-9"/>
          <w:sz w:val="20"/>
          <w:szCs w:val="20"/>
        </w:rPr>
      </w:pPr>
      <w:r w:rsidRPr="00587A06">
        <w:rPr>
          <w:rFonts w:eastAsia="ArialMT" w:cs="Arial"/>
          <w:bCs/>
          <w:sz w:val="20"/>
          <w:szCs w:val="20"/>
        </w:rPr>
        <w:t>Következtetések/összefoglalás:</w:t>
      </w:r>
      <w:r>
        <w:rPr>
          <w:rFonts w:eastAsia="ArialMT" w:cs="Arial"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</w:t>
      </w:r>
      <w:r>
        <w:rPr>
          <w:rFonts w:cs="Arial"/>
          <w:spacing w:val="-9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1"/>
          <w:sz w:val="20"/>
          <w:szCs w:val="20"/>
        </w:rPr>
        <w:t>e</w:t>
      </w:r>
      <w:r>
        <w:rPr>
          <w:rFonts w:cs="Arial"/>
          <w:spacing w:val="1"/>
          <w:sz w:val="20"/>
          <w:szCs w:val="20"/>
        </w:rPr>
        <w:t>n</w:t>
      </w:r>
      <w:r>
        <w:rPr>
          <w:rFonts w:cs="Arial"/>
          <w:spacing w:val="-1"/>
          <w:sz w:val="20"/>
          <w:szCs w:val="20"/>
        </w:rPr>
        <w:t>de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pacing w:val="3"/>
          <w:sz w:val="20"/>
          <w:szCs w:val="20"/>
        </w:rPr>
        <w:t>k</w:t>
      </w:r>
      <w:r>
        <w:rPr>
          <w:rFonts w:cs="Arial"/>
          <w:spacing w:val="1"/>
          <w:sz w:val="20"/>
          <w:szCs w:val="20"/>
        </w:rPr>
        <w:t>e</w:t>
      </w:r>
      <w:r>
        <w:rPr>
          <w:rFonts w:cs="Arial"/>
          <w:spacing w:val="-5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é</w:t>
      </w:r>
      <w:r>
        <w:rPr>
          <w:rFonts w:cs="Arial"/>
          <w:spacing w:val="1"/>
          <w:sz w:val="20"/>
          <w:szCs w:val="20"/>
        </w:rPr>
        <w:t>s</w:t>
      </w:r>
      <w:r>
        <w:rPr>
          <w:rFonts w:cs="Arial"/>
          <w:sz w:val="20"/>
          <w:szCs w:val="20"/>
        </w:rPr>
        <w:t>re</w:t>
      </w:r>
      <w:r>
        <w:rPr>
          <w:rFonts w:cs="Arial"/>
          <w:spacing w:val="-5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pacing w:val="1"/>
          <w:sz w:val="20"/>
          <w:szCs w:val="20"/>
        </w:rPr>
        <w:t>l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z w:val="20"/>
          <w:szCs w:val="20"/>
        </w:rPr>
        <w:t>ó</w:t>
      </w:r>
      <w:r>
        <w:rPr>
          <w:rFonts w:cs="Arial"/>
          <w:spacing w:val="-6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ada</w:t>
      </w:r>
      <w:r>
        <w:rPr>
          <w:rFonts w:cs="Arial"/>
          <w:spacing w:val="2"/>
          <w:sz w:val="20"/>
          <w:szCs w:val="20"/>
        </w:rPr>
        <w:t>t</w:t>
      </w:r>
      <w:r>
        <w:rPr>
          <w:rFonts w:cs="Arial"/>
          <w:spacing w:val="1"/>
          <w:sz w:val="20"/>
          <w:szCs w:val="20"/>
        </w:rPr>
        <w:t>o</w:t>
      </w:r>
      <w:r>
        <w:rPr>
          <w:rFonts w:cs="Arial"/>
          <w:sz w:val="20"/>
          <w:szCs w:val="20"/>
        </w:rPr>
        <w:t>k</w:t>
      </w:r>
      <w:r>
        <w:rPr>
          <w:rFonts w:cs="Arial"/>
          <w:spacing w:val="-4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a</w:t>
      </w:r>
      <w:r>
        <w:rPr>
          <w:rFonts w:cs="Arial"/>
          <w:spacing w:val="-2"/>
          <w:sz w:val="20"/>
          <w:szCs w:val="20"/>
        </w:rPr>
        <w:t>l</w:t>
      </w:r>
      <w:r>
        <w:rPr>
          <w:rFonts w:cs="Arial"/>
          <w:spacing w:val="-1"/>
          <w:sz w:val="20"/>
          <w:szCs w:val="20"/>
        </w:rPr>
        <w:t>ap</w:t>
      </w:r>
      <w:r>
        <w:rPr>
          <w:rFonts w:cs="Arial"/>
          <w:spacing w:val="1"/>
          <w:sz w:val="20"/>
          <w:szCs w:val="20"/>
        </w:rPr>
        <w:t>j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z w:val="20"/>
          <w:szCs w:val="20"/>
        </w:rPr>
        <w:t>n</w:t>
      </w:r>
      <w:r>
        <w:rPr>
          <w:rFonts w:cs="Arial"/>
          <w:spacing w:val="-7"/>
          <w:sz w:val="20"/>
          <w:szCs w:val="20"/>
        </w:rPr>
        <w:t xml:space="preserve"> </w:t>
      </w:r>
      <w:r>
        <w:rPr>
          <w:rFonts w:cs="Arial"/>
          <w:spacing w:val="1"/>
          <w:sz w:val="20"/>
          <w:szCs w:val="20"/>
        </w:rPr>
        <w:t>a</w:t>
      </w:r>
      <w:r>
        <w:rPr>
          <w:rFonts w:cs="Arial"/>
          <w:sz w:val="20"/>
          <w:szCs w:val="20"/>
        </w:rPr>
        <w:t>z</w:t>
      </w:r>
      <w:r>
        <w:rPr>
          <w:rFonts w:cs="Arial"/>
          <w:spacing w:val="-8"/>
          <w:sz w:val="20"/>
          <w:szCs w:val="20"/>
        </w:rPr>
        <w:t xml:space="preserve"> </w:t>
      </w:r>
      <w:r>
        <w:rPr>
          <w:rFonts w:cs="Arial"/>
          <w:spacing w:val="-1"/>
          <w:sz w:val="20"/>
          <w:szCs w:val="20"/>
        </w:rPr>
        <w:t>o</w:t>
      </w:r>
      <w:r>
        <w:rPr>
          <w:rFonts w:cs="Arial"/>
          <w:spacing w:val="3"/>
          <w:sz w:val="20"/>
          <w:szCs w:val="20"/>
        </w:rPr>
        <w:t>s</w:t>
      </w:r>
      <w:r>
        <w:rPr>
          <w:rFonts w:cs="Arial"/>
          <w:spacing w:val="-2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t</w:t>
      </w:r>
      <w:r>
        <w:rPr>
          <w:rFonts w:cs="Arial"/>
          <w:spacing w:val="1"/>
          <w:sz w:val="20"/>
          <w:szCs w:val="20"/>
        </w:rPr>
        <w:t>ál</w:t>
      </w:r>
      <w:r>
        <w:rPr>
          <w:rFonts w:cs="Arial"/>
          <w:spacing w:val="-5"/>
          <w:sz w:val="20"/>
          <w:szCs w:val="20"/>
        </w:rPr>
        <w:t>y</w:t>
      </w:r>
      <w:r>
        <w:rPr>
          <w:rFonts w:cs="Arial"/>
          <w:spacing w:val="1"/>
          <w:sz w:val="20"/>
          <w:szCs w:val="20"/>
        </w:rPr>
        <w:t>o</w:t>
      </w:r>
      <w:r>
        <w:rPr>
          <w:rFonts w:cs="Arial"/>
          <w:spacing w:val="-2"/>
          <w:sz w:val="20"/>
          <w:szCs w:val="20"/>
        </w:rPr>
        <w:t>z</w:t>
      </w:r>
      <w:r>
        <w:rPr>
          <w:rFonts w:cs="Arial"/>
          <w:spacing w:val="-1"/>
          <w:sz w:val="20"/>
          <w:szCs w:val="20"/>
        </w:rPr>
        <w:t>á</w:t>
      </w:r>
      <w:r>
        <w:rPr>
          <w:rFonts w:cs="Arial"/>
          <w:sz w:val="20"/>
          <w:szCs w:val="20"/>
        </w:rPr>
        <w:t>s</w:t>
      </w:r>
      <w:r>
        <w:rPr>
          <w:rFonts w:cs="Arial"/>
          <w:spacing w:val="-4"/>
          <w:sz w:val="20"/>
          <w:szCs w:val="20"/>
        </w:rPr>
        <w:t xml:space="preserve"> </w:t>
      </w:r>
      <w:r>
        <w:rPr>
          <w:rFonts w:cs="Arial"/>
          <w:spacing w:val="3"/>
          <w:sz w:val="20"/>
          <w:szCs w:val="20"/>
        </w:rPr>
        <w:t>k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5"/>
          <w:sz w:val="20"/>
          <w:szCs w:val="20"/>
        </w:rPr>
        <w:t>i</w:t>
      </w:r>
      <w:r>
        <w:rPr>
          <w:rFonts w:cs="Arial"/>
          <w:spacing w:val="-1"/>
          <w:sz w:val="20"/>
          <w:szCs w:val="20"/>
        </w:rPr>
        <w:t>té</w:t>
      </w:r>
      <w:r>
        <w:rPr>
          <w:rFonts w:cs="Arial"/>
          <w:sz w:val="20"/>
          <w:szCs w:val="20"/>
        </w:rPr>
        <w:t>r</w:t>
      </w:r>
      <w:r>
        <w:rPr>
          <w:rFonts w:cs="Arial"/>
          <w:spacing w:val="-2"/>
          <w:sz w:val="20"/>
          <w:szCs w:val="20"/>
        </w:rPr>
        <w:t>i</w:t>
      </w:r>
      <w:r>
        <w:rPr>
          <w:rFonts w:cs="Arial"/>
          <w:spacing w:val="-1"/>
          <w:sz w:val="20"/>
          <w:szCs w:val="20"/>
        </w:rPr>
        <w:t>u</w:t>
      </w:r>
      <w:r>
        <w:rPr>
          <w:rFonts w:cs="Arial"/>
          <w:spacing w:val="4"/>
          <w:sz w:val="20"/>
          <w:szCs w:val="20"/>
        </w:rPr>
        <w:t>m</w:t>
      </w:r>
      <w:r>
        <w:rPr>
          <w:rFonts w:cs="Arial"/>
          <w:spacing w:val="-1"/>
          <w:sz w:val="20"/>
          <w:szCs w:val="20"/>
        </w:rPr>
        <w:t>a</w:t>
      </w:r>
      <w:r>
        <w:rPr>
          <w:rFonts w:cs="Arial"/>
          <w:sz w:val="20"/>
          <w:szCs w:val="20"/>
        </w:rPr>
        <w:t>i</w:t>
      </w:r>
      <w:r>
        <w:rPr>
          <w:rFonts w:cs="Arial"/>
          <w:spacing w:val="-9"/>
          <w:sz w:val="20"/>
          <w:szCs w:val="20"/>
        </w:rPr>
        <w:t xml:space="preserve"> </w:t>
      </w:r>
    </w:p>
    <w:p w14:paraId="57E9B480" w14:textId="77777777" w:rsidR="00745975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</w:p>
    <w:bookmarkEnd w:id="2"/>
    <w:p w14:paraId="3BBE7F26" w14:textId="77777777" w:rsidR="00745975" w:rsidRPr="00A53A38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</w:p>
    <w:p w14:paraId="162096D2" w14:textId="77777777" w:rsidR="00745975" w:rsidRDefault="00745975" w:rsidP="00745975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lebonthatóság</w:t>
      </w:r>
      <w:r w:rsidRPr="00A53A38">
        <w:rPr>
          <w:rFonts w:cs="Arial"/>
          <w:b/>
          <w:sz w:val="20"/>
          <w:szCs w:val="20"/>
        </w:rPr>
        <w:t xml:space="preserve">: </w:t>
      </w:r>
    </w:p>
    <w:p w14:paraId="7B46AABC" w14:textId="77777777" w:rsidR="00745975" w:rsidRDefault="00745975" w:rsidP="00745975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6110F431" w14:textId="77777777" w:rsidR="00745975" w:rsidRPr="00894B50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894B50">
        <w:rPr>
          <w:rFonts w:cs="Arial"/>
          <w:sz w:val="20"/>
          <w:szCs w:val="20"/>
        </w:rPr>
        <w:t xml:space="preserve">Valamennyi, a termékben felhasznált felületaktív anyag, teljes biológiai lebomlás tekintetében, megfelel a 648/2004/EK mosószer rendeletben megkövetelt értékeknek. A felületaktív anyagok gyártói </w:t>
      </w:r>
      <w:proofErr w:type="gramStart"/>
      <w:r w:rsidRPr="00894B50">
        <w:rPr>
          <w:rFonts w:cs="Arial"/>
          <w:sz w:val="20"/>
          <w:szCs w:val="20"/>
        </w:rPr>
        <w:t>az  adatokat</w:t>
      </w:r>
      <w:proofErr w:type="gramEnd"/>
      <w:r w:rsidRPr="00894B50">
        <w:rPr>
          <w:rFonts w:cs="Arial"/>
          <w:sz w:val="20"/>
          <w:szCs w:val="20"/>
        </w:rPr>
        <w:t xml:space="preserve"> a tagállamok kompetens hatóságai kérésére rendelkezésre bocsátják.</w:t>
      </w:r>
    </w:p>
    <w:p w14:paraId="6274EC6B" w14:textId="77777777" w:rsidR="00745975" w:rsidRPr="00894B50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</w:p>
    <w:p w14:paraId="3A9E9EF0" w14:textId="77777777" w:rsidR="00745975" w:rsidRPr="00894B50" w:rsidRDefault="00745975" w:rsidP="00745975">
      <w:pPr>
        <w:spacing w:line="280" w:lineRule="atLeast"/>
        <w:jc w:val="both"/>
        <w:rPr>
          <w:sz w:val="20"/>
          <w:szCs w:val="20"/>
        </w:rPr>
      </w:pPr>
      <w:proofErr w:type="spellStart"/>
      <w:r w:rsidRPr="00894B50">
        <w:rPr>
          <w:sz w:val="20"/>
          <w:szCs w:val="20"/>
        </w:rPr>
        <w:t>Rhamnolipids</w:t>
      </w:r>
      <w:proofErr w:type="spellEnd"/>
      <w:r w:rsidRPr="00894B50">
        <w:rPr>
          <w:sz w:val="20"/>
          <w:szCs w:val="20"/>
        </w:rPr>
        <w:t xml:space="preserve">: </w:t>
      </w:r>
      <w:proofErr w:type="spellStart"/>
      <w:r w:rsidRPr="00894B50">
        <w:rPr>
          <w:sz w:val="20"/>
          <w:szCs w:val="20"/>
        </w:rPr>
        <w:t>fermentation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products</w:t>
      </w:r>
      <w:proofErr w:type="spellEnd"/>
      <w:r w:rsidRPr="00894B50">
        <w:rPr>
          <w:sz w:val="20"/>
          <w:szCs w:val="20"/>
        </w:rPr>
        <w:t xml:space="preserve"> of </w:t>
      </w:r>
      <w:proofErr w:type="spellStart"/>
      <w:r w:rsidRPr="00894B50">
        <w:rPr>
          <w:sz w:val="20"/>
          <w:szCs w:val="20"/>
        </w:rPr>
        <w:t>glucose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with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Pseudomonas</w:t>
      </w:r>
      <w:proofErr w:type="spellEnd"/>
      <w:r w:rsidRPr="00894B50">
        <w:rPr>
          <w:sz w:val="20"/>
          <w:szCs w:val="20"/>
        </w:rPr>
        <w:t xml:space="preserve"> </w:t>
      </w:r>
      <w:proofErr w:type="spellStart"/>
      <w:r w:rsidRPr="00894B50">
        <w:rPr>
          <w:sz w:val="20"/>
          <w:szCs w:val="20"/>
        </w:rPr>
        <w:t>bacteria</w:t>
      </w:r>
      <w:proofErr w:type="spellEnd"/>
    </w:p>
    <w:p w14:paraId="72441D66" w14:textId="77777777" w:rsidR="00745975" w:rsidRPr="00894B50" w:rsidRDefault="00745975" w:rsidP="00745975">
      <w:pPr>
        <w:spacing w:line="280" w:lineRule="atLeast"/>
        <w:jc w:val="both"/>
        <w:rPr>
          <w:sz w:val="20"/>
          <w:szCs w:val="20"/>
        </w:rPr>
      </w:pPr>
      <w:r w:rsidRPr="00894B50">
        <w:rPr>
          <w:sz w:val="20"/>
          <w:szCs w:val="20"/>
        </w:rPr>
        <w:t xml:space="preserve">Biológiai </w:t>
      </w:r>
      <w:proofErr w:type="spellStart"/>
      <w:r w:rsidRPr="00894B50">
        <w:rPr>
          <w:sz w:val="20"/>
          <w:szCs w:val="20"/>
        </w:rPr>
        <w:t>lebontjatóság</w:t>
      </w:r>
      <w:proofErr w:type="spellEnd"/>
      <w:r w:rsidRPr="00894B50">
        <w:rPr>
          <w:sz w:val="20"/>
          <w:szCs w:val="20"/>
        </w:rPr>
        <w:t>: 96% - 28 nap (OECD 301) – biológiailag könnyen lebonth</w:t>
      </w:r>
      <w:r>
        <w:rPr>
          <w:sz w:val="20"/>
          <w:szCs w:val="20"/>
        </w:rPr>
        <w:t>a</w:t>
      </w:r>
      <w:r w:rsidRPr="00894B50">
        <w:rPr>
          <w:sz w:val="20"/>
          <w:szCs w:val="20"/>
        </w:rPr>
        <w:t>tó</w:t>
      </w:r>
    </w:p>
    <w:p w14:paraId="3A28C572" w14:textId="77777777" w:rsidR="00745975" w:rsidRPr="00894B50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894B50">
        <w:rPr>
          <w:sz w:val="20"/>
          <w:szCs w:val="20"/>
        </w:rPr>
        <w:tab/>
      </w:r>
      <w:r w:rsidRPr="00894B50">
        <w:rPr>
          <w:sz w:val="20"/>
          <w:szCs w:val="20"/>
        </w:rPr>
        <w:tab/>
      </w:r>
      <w:r w:rsidRPr="00894B50">
        <w:rPr>
          <w:sz w:val="20"/>
          <w:szCs w:val="20"/>
        </w:rPr>
        <w:tab/>
        <w:t xml:space="preserve">   100% - 42 nap (OECD 311) biológiailag könnyen lebonth</w:t>
      </w:r>
      <w:r>
        <w:rPr>
          <w:sz w:val="20"/>
          <w:szCs w:val="20"/>
        </w:rPr>
        <w:t>a</w:t>
      </w:r>
      <w:r w:rsidRPr="00894B50">
        <w:rPr>
          <w:sz w:val="20"/>
          <w:szCs w:val="20"/>
        </w:rPr>
        <w:t>t</w:t>
      </w:r>
      <w:r>
        <w:rPr>
          <w:sz w:val="20"/>
          <w:szCs w:val="20"/>
        </w:rPr>
        <w:t>ó</w:t>
      </w:r>
    </w:p>
    <w:p w14:paraId="492B75C3" w14:textId="77777777" w:rsidR="00745975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</w:t>
      </w:r>
      <w:proofErr w:type="spellStart"/>
      <w:r w:rsidRPr="00A53A38">
        <w:rPr>
          <w:rFonts w:cs="Arial"/>
          <w:b/>
          <w:sz w:val="20"/>
          <w:szCs w:val="20"/>
        </w:rPr>
        <w:t>Bioakkumulációs</w:t>
      </w:r>
      <w:proofErr w:type="spellEnd"/>
      <w:r w:rsidRPr="00A53A3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2351A165" w14:textId="77777777" w:rsidR="00745975" w:rsidRPr="00A53A38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Felhalmozódás nem várható</w:t>
      </w:r>
    </w:p>
    <w:p w14:paraId="0DA95438" w14:textId="77777777" w:rsidR="00745975" w:rsidRPr="00A53A38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releváns adatok nem állnak rendelkezésre</w:t>
      </w:r>
    </w:p>
    <w:p w14:paraId="3410A87C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16459">
        <w:rPr>
          <w:rFonts w:cs="Arial"/>
          <w:b/>
          <w:sz w:val="20"/>
          <w:szCs w:val="20"/>
        </w:rPr>
        <w:t>12.5</w:t>
      </w:r>
      <w:r w:rsidRPr="00A53A38">
        <w:rPr>
          <w:rFonts w:cs="Arial"/>
          <w:b/>
          <w:i/>
          <w:sz w:val="20"/>
          <w:szCs w:val="20"/>
        </w:rPr>
        <w:t>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7E1C631A" w14:textId="77777777" w:rsidR="00745975" w:rsidRDefault="00745975" w:rsidP="0074597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2212D648" w14:textId="77777777" w:rsidR="00745975" w:rsidRPr="00E0496E" w:rsidRDefault="00745975" w:rsidP="00745975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68A852F0" w14:textId="77777777" w:rsidR="00CE0CC2" w:rsidRPr="00DF6633" w:rsidRDefault="00CE0CC2" w:rsidP="00CE0CC2">
      <w:pPr>
        <w:autoSpaceDE w:val="0"/>
        <w:autoSpaceDN w:val="0"/>
        <w:adjustRightInd w:val="0"/>
        <w:ind w:left="336"/>
        <w:jc w:val="both"/>
        <w:rPr>
          <w:rFonts w:cs="Arial"/>
          <w:sz w:val="20"/>
          <w:szCs w:val="20"/>
        </w:rPr>
      </w:pPr>
      <w:r w:rsidRPr="00D76336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D76336">
        <w:rPr>
          <w:rFonts w:cs="Arial"/>
          <w:sz w:val="20"/>
          <w:szCs w:val="20"/>
        </w:rPr>
        <w:t>ek</w:t>
      </w:r>
      <w:proofErr w:type="spellEnd"/>
      <w:r w:rsidRPr="00D76336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D76336">
        <w:rPr>
          <w:rFonts w:cs="Arial"/>
          <w:sz w:val="20"/>
          <w:szCs w:val="20"/>
        </w:rPr>
        <w:t>(</w:t>
      </w:r>
      <w:proofErr w:type="spellStart"/>
      <w:r w:rsidRPr="00D76336">
        <w:rPr>
          <w:rFonts w:cs="Arial"/>
          <w:sz w:val="20"/>
          <w:szCs w:val="20"/>
        </w:rPr>
        <w:t>nek</w:t>
      </w:r>
      <w:proofErr w:type="spellEnd"/>
      <w:r w:rsidRPr="00D76336">
        <w:rPr>
          <w:rFonts w:cs="Arial"/>
          <w:sz w:val="20"/>
          <w:szCs w:val="20"/>
        </w:rPr>
        <w:t xml:space="preserve">) a REACH 59. </w:t>
      </w:r>
      <w:proofErr w:type="gramStart"/>
      <w:r w:rsidRPr="00D76336">
        <w:rPr>
          <w:rFonts w:cs="Arial"/>
          <w:sz w:val="20"/>
          <w:szCs w:val="20"/>
        </w:rPr>
        <w:t>cikkének(</w:t>
      </w:r>
      <w:proofErr w:type="gramEnd"/>
      <w:r w:rsidRPr="00D76336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47B3491E" w14:textId="6D8A2B34" w:rsidR="00745975" w:rsidRDefault="00745975" w:rsidP="00745975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4408F03F" w14:textId="77777777" w:rsidR="00745975" w:rsidRPr="00A53A38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25F56D64" w14:textId="77777777" w:rsidR="00745975" w:rsidRPr="00A53A38" w:rsidRDefault="00745975" w:rsidP="00745975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53725A43" w14:textId="77777777" w:rsidR="00745975" w:rsidRPr="00A53A38" w:rsidRDefault="00745975" w:rsidP="0074597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64FD9A5F" w14:textId="77777777" w:rsidR="00745975" w:rsidRPr="00A53A38" w:rsidRDefault="00745975" w:rsidP="00745975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70182D23" w14:textId="77777777" w:rsidR="00745975" w:rsidRDefault="00745975" w:rsidP="00745975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6A8896DE" w14:textId="77777777" w:rsidR="00745975" w:rsidRDefault="00745975" w:rsidP="00745975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3ABA68CA" w14:textId="2D029E6D" w:rsidR="00745975" w:rsidRPr="00485E6B" w:rsidRDefault="00745975" w:rsidP="00CE0CC2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Hulladék </w:t>
      </w:r>
      <w:proofErr w:type="spellStart"/>
      <w:proofErr w:type="gramStart"/>
      <w:r>
        <w:rPr>
          <w:rFonts w:cs="Arial"/>
          <w:bCs/>
          <w:sz w:val="20"/>
          <w:szCs w:val="20"/>
        </w:rPr>
        <w:t>kód</w:t>
      </w:r>
      <w:r w:rsidR="00CE0CC2">
        <w:rPr>
          <w:rFonts w:cs="Arial"/>
          <w:bCs/>
          <w:sz w:val="20"/>
          <w:szCs w:val="20"/>
        </w:rPr>
        <w:t>,HAK</w:t>
      </w:r>
      <w:proofErr w:type="spellEnd"/>
      <w:proofErr w:type="gramEnd"/>
      <w:r>
        <w:rPr>
          <w:rFonts w:cs="Arial"/>
          <w:bCs/>
          <w:sz w:val="20"/>
          <w:szCs w:val="20"/>
        </w:rPr>
        <w:t>:</w:t>
      </w:r>
      <w:r w:rsidR="00CE0CC2">
        <w:rPr>
          <w:rFonts w:cs="Arial"/>
          <w:bCs/>
          <w:sz w:val="20"/>
          <w:szCs w:val="20"/>
        </w:rPr>
        <w:tab/>
      </w:r>
      <w:r w:rsidRPr="00485E6B">
        <w:rPr>
          <w:rFonts w:cs="Arial"/>
          <w:sz w:val="20"/>
          <w:szCs w:val="20"/>
        </w:rPr>
        <w:t xml:space="preserve">20 01 </w:t>
      </w:r>
      <w:r w:rsidR="00CE0CC2">
        <w:rPr>
          <w:rFonts w:cs="Arial"/>
          <w:sz w:val="20"/>
          <w:szCs w:val="20"/>
        </w:rPr>
        <w:t>30</w:t>
      </w:r>
      <w:r>
        <w:rPr>
          <w:rFonts w:cs="Arial"/>
          <w:sz w:val="20"/>
          <w:szCs w:val="20"/>
        </w:rPr>
        <w:tab/>
      </w:r>
      <w:r w:rsidR="00CE0CC2">
        <w:rPr>
          <w:rFonts w:cs="Arial"/>
          <w:sz w:val="20"/>
          <w:szCs w:val="20"/>
        </w:rPr>
        <w:t>Mosószerek, amelyek különböznek a 20 01 29-től</w:t>
      </w:r>
    </w:p>
    <w:p w14:paraId="1C52D23F" w14:textId="77777777" w:rsidR="00745975" w:rsidRPr="001000F5" w:rsidRDefault="00745975" w:rsidP="0074597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30586B97" w14:textId="77777777" w:rsidR="00745975" w:rsidRPr="00A53A38" w:rsidRDefault="00745975" w:rsidP="0074597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proofErr w:type="spellStart"/>
      <w:r w:rsidRPr="00A53A38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kerülhet</w:t>
      </w:r>
    </w:p>
    <w:p w14:paraId="4B245C3E" w14:textId="77777777" w:rsidR="00745975" w:rsidRPr="00A53A38" w:rsidRDefault="00745975" w:rsidP="00745975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4CF38EF0" w14:textId="77777777" w:rsidR="00745975" w:rsidRPr="00A53A38" w:rsidRDefault="00745975" w:rsidP="00745975">
      <w:pPr>
        <w:spacing w:line="280" w:lineRule="atLeast"/>
        <w:ind w:left="1134" w:hanging="426"/>
        <w:jc w:val="both"/>
        <w:rPr>
          <w:szCs w:val="20"/>
        </w:rPr>
      </w:pPr>
    </w:p>
    <w:p w14:paraId="36BF73EA" w14:textId="77777777" w:rsidR="00745975" w:rsidRPr="00E16459" w:rsidRDefault="00745975" w:rsidP="0074597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 SZÁLLÍTÁSRA VONATKOZÓ INFORMÁCIÓK</w:t>
      </w:r>
    </w:p>
    <w:p w14:paraId="69CEB2F8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39B4C191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6672999C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557BEFE1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0EAE6E65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54CDE27F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7976F8C0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6431DD0D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lastRenderedPageBreak/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7FA2CF0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039ADEA4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75BD8D2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4999E6AD" w14:textId="77777777" w:rsidR="00745975" w:rsidRPr="00C1545B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30335463" w14:textId="77777777" w:rsidR="00745975" w:rsidRPr="00C1545B" w:rsidRDefault="00745975" w:rsidP="00745975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proofErr w:type="gramStart"/>
      <w:r w:rsidRPr="00C1545B">
        <w:rPr>
          <w:rFonts w:ascii="Arial" w:hAnsi="Arial" w:cs="Arial"/>
          <w:sz w:val="20"/>
          <w:szCs w:val="20"/>
        </w:rPr>
        <w:t>14.7  A</w:t>
      </w:r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IMO-szabályok szerinti tengeri </w:t>
      </w:r>
      <w:r w:rsidRPr="00C1545B">
        <w:rPr>
          <w:rFonts w:ascii="Arial" w:hAnsi="Arial" w:cs="Arial"/>
          <w:sz w:val="20"/>
          <w:szCs w:val="20"/>
        </w:rPr>
        <w:t>ömlesztett szállítás</w:t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3C393621" w14:textId="77777777" w:rsidR="00745975" w:rsidRPr="00A53A38" w:rsidRDefault="00745975" w:rsidP="00745975">
      <w:pPr>
        <w:spacing w:line="280" w:lineRule="atLeast"/>
        <w:jc w:val="both"/>
        <w:rPr>
          <w:rFonts w:cs="Arial"/>
          <w:sz w:val="20"/>
          <w:szCs w:val="20"/>
        </w:rPr>
      </w:pPr>
    </w:p>
    <w:p w14:paraId="79DE537F" w14:textId="77777777" w:rsidR="00745975" w:rsidRPr="00A53A38" w:rsidRDefault="00745975" w:rsidP="0074597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6136223A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74CBE4E8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4D199051" w14:textId="77777777" w:rsidR="00745975" w:rsidRDefault="00745975" w:rsidP="0074597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68C24CF7" w14:textId="77777777" w:rsidR="00745975" w:rsidRPr="00291785" w:rsidRDefault="00745975" w:rsidP="00745975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010F7BE5" w14:textId="77777777" w:rsidR="00745975" w:rsidRPr="00291785" w:rsidRDefault="00745975" w:rsidP="00745975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4A10C3B4" w14:textId="77777777" w:rsidR="00745975" w:rsidRDefault="00745975" w:rsidP="0074597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00309D1F" w14:textId="77777777" w:rsidR="00745975" w:rsidRDefault="00745975" w:rsidP="00745975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proofErr w:type="gramStart"/>
      <w:r w:rsidRPr="000A5A52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64086D33" w14:textId="77777777" w:rsidR="00745975" w:rsidRPr="00291785" w:rsidRDefault="00745975" w:rsidP="00745975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32522D8C" w14:textId="77777777" w:rsidR="00745975" w:rsidRPr="000A5A52" w:rsidRDefault="00745975" w:rsidP="00745975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0A5A52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15AA2AEE" w14:textId="77777777" w:rsidR="00745975" w:rsidRDefault="00745975" w:rsidP="00745975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3C3DA27C" w14:textId="77777777" w:rsidR="00745975" w:rsidRPr="00291785" w:rsidRDefault="00745975" w:rsidP="00745975">
      <w:pPr>
        <w:rPr>
          <w:rFonts w:cs="Arial"/>
          <w:bCs/>
          <w:sz w:val="20"/>
          <w:szCs w:val="20"/>
        </w:rPr>
      </w:pPr>
    </w:p>
    <w:p w14:paraId="238F4777" w14:textId="77777777" w:rsidR="00745975" w:rsidRDefault="00745975" w:rsidP="00745975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4AB56098" w14:textId="77777777" w:rsidR="00745975" w:rsidRDefault="00745975" w:rsidP="00745975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2B47822F" w14:textId="77777777" w:rsidR="00745975" w:rsidRDefault="00745975" w:rsidP="00745975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</w:t>
      </w:r>
      <w:proofErr w:type="gramStart"/>
      <w:r>
        <w:rPr>
          <w:rFonts w:cs="Arial"/>
          <w:b/>
          <w:bCs/>
          <w:sz w:val="20"/>
          <w:szCs w:val="20"/>
        </w:rPr>
        <w:t xml:space="preserve">kiviteléről  </w:t>
      </w:r>
      <w:r>
        <w:rPr>
          <w:rFonts w:cs="Arial"/>
          <w:bCs/>
          <w:sz w:val="20"/>
          <w:szCs w:val="20"/>
        </w:rPr>
        <w:t>nincs</w:t>
      </w:r>
      <w:proofErr w:type="gramEnd"/>
      <w:r>
        <w:rPr>
          <w:rFonts w:cs="Arial"/>
          <w:bCs/>
          <w:sz w:val="20"/>
          <w:szCs w:val="20"/>
        </w:rPr>
        <w:t xml:space="preserve"> a listában</w:t>
      </w:r>
    </w:p>
    <w:p w14:paraId="715A0C2E" w14:textId="77777777" w:rsidR="00745975" w:rsidRPr="00C75E91" w:rsidRDefault="00745975" w:rsidP="00745975">
      <w:pPr>
        <w:ind w:firstLine="386"/>
        <w:rPr>
          <w:rFonts w:cs="Arial"/>
          <w:bCs/>
          <w:sz w:val="20"/>
          <w:szCs w:val="20"/>
        </w:rPr>
      </w:pPr>
    </w:p>
    <w:p w14:paraId="26922903" w14:textId="77777777" w:rsidR="00745975" w:rsidRPr="003429AB" w:rsidRDefault="00745975" w:rsidP="00745975">
      <w:pPr>
        <w:ind w:firstLine="386"/>
        <w:rPr>
          <w:rFonts w:cs="Arial"/>
          <w:b/>
          <w:sz w:val="20"/>
          <w:szCs w:val="20"/>
        </w:rPr>
      </w:pPr>
      <w:proofErr w:type="spellStart"/>
      <w:r>
        <w:rPr>
          <w:rFonts w:cs="Arial"/>
          <w:b/>
          <w:sz w:val="20"/>
          <w:szCs w:val="20"/>
        </w:rPr>
        <w:t>Seveso</w:t>
      </w:r>
      <w:proofErr w:type="spellEnd"/>
      <w:r>
        <w:rPr>
          <w:rFonts w:cs="Arial"/>
          <w:b/>
          <w:sz w:val="20"/>
          <w:szCs w:val="20"/>
        </w:rPr>
        <w:t xml:space="preserve"> irányelv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75E91">
        <w:rPr>
          <w:rFonts w:cs="Arial"/>
          <w:sz w:val="20"/>
          <w:szCs w:val="20"/>
        </w:rPr>
        <w:t xml:space="preserve">a termék nem tartozik a </w:t>
      </w:r>
      <w:proofErr w:type="spellStart"/>
      <w:r>
        <w:rPr>
          <w:rFonts w:cs="Arial"/>
          <w:sz w:val="20"/>
          <w:szCs w:val="20"/>
        </w:rPr>
        <w:t>S</w:t>
      </w:r>
      <w:r w:rsidRPr="00C75E91">
        <w:rPr>
          <w:rFonts w:cs="Arial"/>
          <w:sz w:val="20"/>
          <w:szCs w:val="20"/>
        </w:rPr>
        <w:t>eveso</w:t>
      </w:r>
      <w:proofErr w:type="spellEnd"/>
      <w:r w:rsidRPr="00C75E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irányelv hatálya alá</w:t>
      </w:r>
    </w:p>
    <w:p w14:paraId="503C2BEF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2F6E537B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36855F7D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35AD1507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4C0C867C" w14:textId="77777777" w:rsidR="00745975" w:rsidRPr="00741F56" w:rsidRDefault="00745975" w:rsidP="00745975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2000. évi XXV. törvény a kémiai biztonságról</w:t>
      </w:r>
    </w:p>
    <w:p w14:paraId="17900DD4" w14:textId="77777777" w:rsidR="00745975" w:rsidRPr="00741F56" w:rsidRDefault="00745975" w:rsidP="00745975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0C6F3C22" w14:textId="77777777" w:rsidR="00745975" w:rsidRDefault="00745975" w:rsidP="00745975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2262AE15" w14:textId="77777777" w:rsidR="00745975" w:rsidRDefault="00745975" w:rsidP="00745975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741F56">
        <w:rPr>
          <w:rFonts w:cs="Arial"/>
          <w:sz w:val="20"/>
          <w:szCs w:val="20"/>
        </w:rPr>
        <w:t>2012. évi CLXXXV. törvény a hulladékokról</w:t>
      </w:r>
    </w:p>
    <w:p w14:paraId="3EBD2B47" w14:textId="77777777" w:rsidR="00745975" w:rsidRPr="00A4275A" w:rsidRDefault="00745975" w:rsidP="00745975">
      <w:pPr>
        <w:numPr>
          <w:ilvl w:val="0"/>
          <w:numId w:val="3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219/2011(X.20) Kormányrendelet a veszélyes anyagokkal kapcsolatos súlyos balesetek elleni védekezésről</w:t>
      </w:r>
    </w:p>
    <w:p w14:paraId="7A321FDA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FFCDEF6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53026B71" w14:textId="77777777" w:rsidR="00745975" w:rsidRPr="00C1545B" w:rsidRDefault="00745975" w:rsidP="00745975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1EE0B36E" w14:textId="77777777" w:rsidR="00745975" w:rsidRPr="00A53A38" w:rsidRDefault="00745975" w:rsidP="00745975">
      <w:pPr>
        <w:spacing w:line="280" w:lineRule="atLeast"/>
        <w:rPr>
          <w:sz w:val="20"/>
          <w:szCs w:val="20"/>
        </w:rPr>
      </w:pPr>
    </w:p>
    <w:p w14:paraId="2D505396" w14:textId="77777777" w:rsidR="00745975" w:rsidRPr="00A53A38" w:rsidRDefault="00745975" w:rsidP="00745975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7DA3660C" w14:textId="77777777" w:rsidR="00745975" w:rsidRDefault="00745975" w:rsidP="00745975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C1545B">
        <w:rPr>
          <w:rFonts w:cs="Arial"/>
          <w:b/>
          <w:bCs/>
          <w:sz w:val="20"/>
          <w:szCs w:val="20"/>
        </w:rPr>
        <w:t>betűszavak :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3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008EE249" w14:textId="77777777" w:rsidR="00745975" w:rsidRDefault="00745975" w:rsidP="00745975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048BAAD1" w14:textId="77777777" w:rsidR="00745975" w:rsidRDefault="00745975" w:rsidP="0074597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7D24D26A" w14:textId="77777777" w:rsidR="00745975" w:rsidRDefault="00745975" w:rsidP="00745975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08A92494" w14:textId="77777777" w:rsidR="00745975" w:rsidRDefault="00745975" w:rsidP="00745975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5BED03ED" w14:textId="77777777" w:rsidR="00745975" w:rsidRDefault="00745975" w:rsidP="0074597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2EBC83D9" w14:textId="77777777" w:rsidR="00745975" w:rsidRDefault="00745975" w:rsidP="0074597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111AF320" w14:textId="77777777" w:rsidR="00745975" w:rsidRDefault="00745975" w:rsidP="0074597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51EDDD8D" w14:textId="77777777" w:rsidR="00745975" w:rsidRDefault="00745975" w:rsidP="0074597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LC50 = Közepes halálos koncentráció</w:t>
      </w:r>
    </w:p>
    <w:p w14:paraId="2D595CA4" w14:textId="77777777" w:rsidR="00745975" w:rsidRDefault="00745975" w:rsidP="0074597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5843C110" w14:textId="77777777" w:rsidR="00745975" w:rsidRDefault="00745975" w:rsidP="00745975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3A527993" w14:textId="77777777" w:rsidR="00745975" w:rsidRDefault="00745975" w:rsidP="00745975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090ED26C" w14:textId="77777777" w:rsidR="00745975" w:rsidRDefault="00745975" w:rsidP="00745975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18AB40CB" w14:textId="77777777" w:rsidR="00745975" w:rsidRDefault="00745975" w:rsidP="00745975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</w:p>
    <w:bookmarkEnd w:id="3"/>
    <w:p w14:paraId="7CE17120" w14:textId="77777777" w:rsidR="00745975" w:rsidRPr="00C1545B" w:rsidRDefault="00745975" w:rsidP="00745975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6FBDE078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62594192" w14:textId="77777777" w:rsidR="00745975" w:rsidRPr="00C1545B" w:rsidRDefault="00745975" w:rsidP="00745975">
      <w:pPr>
        <w:pStyle w:val="Szvegtrzs"/>
        <w:ind w:left="0"/>
        <w:rPr>
          <w:rFonts w:cs="Arial"/>
          <w:lang w:val="hu-HU"/>
        </w:rPr>
      </w:pPr>
    </w:p>
    <w:p w14:paraId="15356020" w14:textId="77777777" w:rsidR="00745975" w:rsidRPr="00C1545B" w:rsidRDefault="00745975" w:rsidP="00745975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3BB5562F" w14:textId="77777777" w:rsidR="00745975" w:rsidRPr="00C1545B" w:rsidRDefault="00745975" w:rsidP="00745975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36B82982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521D314C" w14:textId="77777777" w:rsidR="00745975" w:rsidRDefault="00745975" w:rsidP="00745975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44F91EFB" w14:textId="77777777" w:rsidR="00745975" w:rsidRPr="007F3399" w:rsidRDefault="00745975" w:rsidP="0074597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H225    Fokozottan tűzveszélyes folyadék és gőz</w:t>
      </w:r>
    </w:p>
    <w:p w14:paraId="24264C04" w14:textId="77777777" w:rsidR="00745975" w:rsidRDefault="00745975" w:rsidP="0074597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6C3EFE35" w14:textId="77777777" w:rsidR="00745975" w:rsidRDefault="00745975" w:rsidP="0074597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H318    </w:t>
      </w:r>
      <w:proofErr w:type="spellStart"/>
      <w:r>
        <w:rPr>
          <w:rFonts w:cs="Arial"/>
          <w:bCs/>
          <w:sz w:val="20"/>
          <w:szCs w:val="20"/>
        </w:rPr>
        <w:t>Sűlyos</w:t>
      </w:r>
      <w:proofErr w:type="spellEnd"/>
      <w:r>
        <w:rPr>
          <w:rFonts w:cs="Arial"/>
          <w:bCs/>
          <w:sz w:val="20"/>
          <w:szCs w:val="20"/>
        </w:rPr>
        <w:t xml:space="preserve"> szemkárosodást okoz</w:t>
      </w:r>
    </w:p>
    <w:p w14:paraId="47AB1F67" w14:textId="77777777" w:rsidR="00745975" w:rsidRDefault="00745975" w:rsidP="0074597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0AE09ED8" w14:textId="77777777" w:rsidR="00745975" w:rsidRPr="00C1545B" w:rsidRDefault="00745975" w:rsidP="00745975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663A7193" w14:textId="77777777" w:rsidR="00745975" w:rsidRDefault="00745975" w:rsidP="00745975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</w:t>
      </w:r>
      <w:r>
        <w:rPr>
          <w:rFonts w:cs="Arial"/>
          <w:b/>
          <w:bCs/>
          <w:sz w:val="20"/>
          <w:szCs w:val="20"/>
        </w:rPr>
        <w:t xml:space="preserve"> </w:t>
      </w:r>
    </w:p>
    <w:p w14:paraId="6B23FB94" w14:textId="77777777" w:rsidR="00745975" w:rsidRPr="007F3399" w:rsidRDefault="00745975" w:rsidP="00745975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proofErr w:type="spellStart"/>
      <w:r w:rsidRPr="007F3399">
        <w:rPr>
          <w:rFonts w:cs="Arial"/>
          <w:sz w:val="20"/>
          <w:szCs w:val="20"/>
        </w:rPr>
        <w:t>Flam</w:t>
      </w:r>
      <w:proofErr w:type="spellEnd"/>
      <w:r w:rsidRPr="007F3399">
        <w:rPr>
          <w:rFonts w:cs="Arial"/>
          <w:sz w:val="20"/>
          <w:szCs w:val="20"/>
        </w:rPr>
        <w:t xml:space="preserve"> Li1,2, H225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TŰZVESZÉLYES FOLYADÉKOK- 2 kategória</w:t>
      </w:r>
    </w:p>
    <w:p w14:paraId="5E773B2C" w14:textId="77777777" w:rsidR="00745975" w:rsidRDefault="00745975" w:rsidP="0074597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Skin</w:t>
      </w:r>
      <w:proofErr w:type="spellEnd"/>
      <w:r>
        <w:rPr>
          <w:rFonts w:cs="Arial"/>
          <w:bCs/>
          <w:sz w:val="20"/>
          <w:szCs w:val="20"/>
        </w:rPr>
        <w:t xml:space="preserve"> Irrit.2, H315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BŐRMARÁS/BŐRIRRITÁCIÓ – 2 kategória</w:t>
      </w:r>
    </w:p>
    <w:p w14:paraId="1F260218" w14:textId="77777777" w:rsidR="00745975" w:rsidRDefault="00745975" w:rsidP="00745975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Eye</w:t>
      </w:r>
      <w:proofErr w:type="spellEnd"/>
      <w:r>
        <w:rPr>
          <w:rFonts w:cs="Arial"/>
          <w:bCs/>
          <w:sz w:val="20"/>
          <w:szCs w:val="20"/>
        </w:rPr>
        <w:t xml:space="preserve"> Dam1, H318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</w:t>
      </w:r>
      <w:r>
        <w:rPr>
          <w:rFonts w:eastAsia="ArialMT" w:cs="Arial"/>
          <w:sz w:val="20"/>
          <w:szCs w:val="20"/>
        </w:rPr>
        <w:t>1</w:t>
      </w:r>
      <w:r w:rsidRPr="00C1545B">
        <w:rPr>
          <w:rFonts w:eastAsia="ArialMT" w:cs="Arial"/>
          <w:sz w:val="20"/>
          <w:szCs w:val="20"/>
        </w:rPr>
        <w:t>.kategória</w:t>
      </w:r>
    </w:p>
    <w:p w14:paraId="102B16E8" w14:textId="77777777" w:rsidR="00745975" w:rsidRDefault="00745975" w:rsidP="0074597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601A80FF" w14:textId="77777777" w:rsidR="00745975" w:rsidRDefault="00745975" w:rsidP="0074597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588499DB" w14:textId="77777777" w:rsidR="00CE0CC2" w:rsidRPr="00C1545B" w:rsidRDefault="00CE0CC2" w:rsidP="00CE0CC2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 kiállítás/fe</w:t>
      </w:r>
      <w:r>
        <w:rPr>
          <w:rFonts w:eastAsia="ArialMT" w:cs="Arial"/>
          <w:sz w:val="20"/>
          <w:szCs w:val="20"/>
        </w:rPr>
        <w:t>lülvizsgálat dátuma: 2025.01.24</w:t>
      </w:r>
    </w:p>
    <w:p w14:paraId="720F53BA" w14:textId="77777777" w:rsidR="00CE0CC2" w:rsidRPr="00C1545B" w:rsidRDefault="00CE0CC2" w:rsidP="00CE0CC2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Verzió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 xml:space="preserve">              2</w:t>
      </w:r>
    </w:p>
    <w:p w14:paraId="510BF95C" w14:textId="21514C29" w:rsidR="00CE0CC2" w:rsidRDefault="00CE0CC2" w:rsidP="00CE0CC2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Az el</w:t>
      </w:r>
      <w:r>
        <w:rPr>
          <w:rFonts w:eastAsia="ArialMT" w:cs="Arial"/>
          <w:sz w:val="20"/>
          <w:szCs w:val="20"/>
        </w:rPr>
        <w:t>őző verzió kiállítása</w:t>
      </w:r>
      <w:r>
        <w:rPr>
          <w:rFonts w:eastAsia="ArialMT" w:cs="Arial"/>
          <w:sz w:val="20"/>
          <w:szCs w:val="20"/>
        </w:rPr>
        <w:tab/>
        <w:t xml:space="preserve"> 2023.0</w:t>
      </w:r>
      <w:r>
        <w:rPr>
          <w:rFonts w:eastAsia="ArialMT" w:cs="Arial"/>
          <w:sz w:val="20"/>
          <w:szCs w:val="20"/>
        </w:rPr>
        <w:t>2.21.</w:t>
      </w:r>
    </w:p>
    <w:p w14:paraId="536A22C0" w14:textId="77777777" w:rsidR="00CE0CC2" w:rsidRDefault="00CE0CC2" w:rsidP="00CE0CC2">
      <w:pPr>
        <w:spacing w:line="280" w:lineRule="atLeast"/>
        <w:rPr>
          <w:rFonts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A felülvizsgálat oka</w:t>
      </w:r>
      <w:r>
        <w:rPr>
          <w:rFonts w:eastAsia="ArialMT" w:cs="Arial"/>
          <w:sz w:val="20"/>
          <w:szCs w:val="20"/>
        </w:rPr>
        <w:tab/>
        <w:t xml:space="preserve">          </w:t>
      </w:r>
      <w:proofErr w:type="gramStart"/>
      <w:r>
        <w:rPr>
          <w:rFonts w:eastAsia="ArialMT" w:cs="Arial"/>
          <w:sz w:val="20"/>
          <w:szCs w:val="20"/>
        </w:rPr>
        <w:t xml:space="preserve">  .</w:t>
      </w:r>
      <w:proofErr w:type="gramEnd"/>
      <w:r>
        <w:rPr>
          <w:rFonts w:eastAsia="ArialMT"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</w:t>
      </w:r>
      <w:r w:rsidRPr="00E464C3">
        <w:rPr>
          <w:rFonts w:cs="Arial"/>
          <w:sz w:val="20"/>
          <w:szCs w:val="20"/>
        </w:rPr>
        <w:t>atályos jogszabályoknak megfelelő átfogó felülvizsgálat</w:t>
      </w:r>
    </w:p>
    <w:p w14:paraId="73D391BF" w14:textId="77777777" w:rsidR="00745975" w:rsidRPr="00C1545B" w:rsidRDefault="00745975" w:rsidP="00745975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168B47CC" w14:textId="77777777" w:rsidR="00745975" w:rsidRDefault="00745975" w:rsidP="0074597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</w:p>
    <w:p w14:paraId="784E16E0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66D0914C" w14:textId="77777777" w:rsidR="00745975" w:rsidRPr="00C1545B" w:rsidRDefault="00745975" w:rsidP="007459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6A630F9C" w14:textId="77777777" w:rsidR="00745975" w:rsidRDefault="00745975" w:rsidP="00745975"/>
    <w:p w14:paraId="755ACF4D" w14:textId="77777777" w:rsidR="00745975" w:rsidRDefault="00745975" w:rsidP="00745975"/>
    <w:p w14:paraId="37CFB1F0" w14:textId="77777777" w:rsidR="00745975" w:rsidRDefault="00745975" w:rsidP="00745975"/>
    <w:p w14:paraId="35EA0C7F" w14:textId="77777777" w:rsidR="00745975" w:rsidRDefault="00745975" w:rsidP="00745975"/>
    <w:p w14:paraId="13C31BD3" w14:textId="77777777" w:rsidR="001A7012" w:rsidRDefault="001A7012"/>
    <w:sectPr w:rsidR="001A7012" w:rsidSect="0074597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EFA4F" w14:textId="77777777" w:rsidR="00745975" w:rsidRDefault="00745975" w:rsidP="00745975">
      <w:r>
        <w:separator/>
      </w:r>
    </w:p>
  </w:endnote>
  <w:endnote w:type="continuationSeparator" w:id="0">
    <w:p w14:paraId="28B33162" w14:textId="77777777" w:rsidR="00745975" w:rsidRDefault="00745975" w:rsidP="00745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D52FD" w14:textId="77777777" w:rsidR="00CE0CC2" w:rsidRPr="00BE4E8E" w:rsidRDefault="00CE0CC2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PAGE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2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CD75" w14:textId="77777777" w:rsidR="00CE0CC2" w:rsidRPr="00BE4E8E" w:rsidRDefault="00CE0CC2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rFonts w:eastAsiaTheme="majorEastAsia"/>
        <w:sz w:val="20"/>
        <w:szCs w:val="20"/>
      </w:rPr>
      <w:fldChar w:fldCharType="begin"/>
    </w:r>
    <w:r w:rsidRPr="00BE4E8E">
      <w:rPr>
        <w:rStyle w:val="Oldalszm"/>
        <w:rFonts w:eastAsiaTheme="majorEastAsia"/>
        <w:sz w:val="20"/>
        <w:szCs w:val="20"/>
      </w:rPr>
      <w:instrText xml:space="preserve"> NUMPAGES </w:instrText>
    </w:r>
    <w:r w:rsidRPr="00BE4E8E">
      <w:rPr>
        <w:rStyle w:val="Oldalszm"/>
        <w:rFonts w:eastAsiaTheme="majorEastAsia"/>
        <w:sz w:val="20"/>
        <w:szCs w:val="20"/>
      </w:rPr>
      <w:fldChar w:fldCharType="separate"/>
    </w:r>
    <w:r>
      <w:rPr>
        <w:rStyle w:val="Oldalszm"/>
        <w:rFonts w:eastAsiaTheme="majorEastAsia"/>
        <w:noProof/>
        <w:sz w:val="20"/>
        <w:szCs w:val="20"/>
      </w:rPr>
      <w:t>8</w:t>
    </w:r>
    <w:r w:rsidRPr="00BE4E8E">
      <w:rPr>
        <w:rStyle w:val="Oldalszm"/>
        <w:rFonts w:eastAsiaTheme="majorEastAsia"/>
        <w:sz w:val="20"/>
        <w:szCs w:val="20"/>
      </w:rPr>
      <w:fldChar w:fldCharType="end"/>
    </w:r>
    <w:r w:rsidRPr="00BE4E8E">
      <w:rPr>
        <w:rStyle w:val="Oldalszm"/>
        <w:rFonts w:eastAsiaTheme="majorEastAsia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EDE80" w14:textId="77777777" w:rsidR="00745975" w:rsidRDefault="00745975" w:rsidP="00745975">
      <w:r>
        <w:separator/>
      </w:r>
    </w:p>
  </w:footnote>
  <w:footnote w:type="continuationSeparator" w:id="0">
    <w:p w14:paraId="673FAC46" w14:textId="77777777" w:rsidR="00745975" w:rsidRDefault="00745975" w:rsidP="00745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E2279" w14:textId="1ADE381E" w:rsidR="00CE0CC2" w:rsidRDefault="00CE0CC2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 w:rsidR="00745975">
      <w:rPr>
        <w:b/>
        <w:sz w:val="20"/>
        <w:szCs w:val="20"/>
      </w:rPr>
      <w:t>Herbow Baby általános felülettisztító</w:t>
    </w:r>
  </w:p>
  <w:p w14:paraId="40AD80F4" w14:textId="77777777" w:rsidR="00CE0CC2" w:rsidRPr="007546FB" w:rsidRDefault="00CE0CC2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</w:t>
    </w:r>
  </w:p>
  <w:p w14:paraId="5B38FA5D" w14:textId="77777777" w:rsidR="00CE0CC2" w:rsidRDefault="00CE0CC2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33E9A6F0" w14:textId="0FAD010F" w:rsidR="00CE0CC2" w:rsidRPr="008148D6" w:rsidRDefault="00CE0CC2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Verzió: </w:t>
    </w:r>
    <w:r w:rsidR="00745975">
      <w:rPr>
        <w:sz w:val="18"/>
        <w:szCs w:val="18"/>
        <w:u w:val="single"/>
      </w:rPr>
      <w:t>2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 xml:space="preserve">A kiállítás dátuma </w:t>
    </w:r>
    <w:proofErr w:type="spellStart"/>
    <w:r>
      <w:rPr>
        <w:sz w:val="18"/>
        <w:szCs w:val="18"/>
        <w:u w:val="single"/>
      </w:rPr>
      <w:t>dátuma</w:t>
    </w:r>
    <w:proofErr w:type="spellEnd"/>
    <w:r>
      <w:rPr>
        <w:sz w:val="18"/>
        <w:szCs w:val="18"/>
        <w:u w:val="single"/>
      </w:rPr>
      <w:t xml:space="preserve">: </w:t>
    </w:r>
    <w:r w:rsidR="00745975">
      <w:rPr>
        <w:sz w:val="18"/>
        <w:szCs w:val="18"/>
        <w:u w:val="single"/>
      </w:rPr>
      <w:t>2025.01.24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F55B9" w14:textId="718629A9" w:rsidR="00745975" w:rsidRDefault="00745975" w:rsidP="00745975">
    <w:pPr>
      <w:pStyle w:val="lfej"/>
      <w:spacing w:line="280" w:lineRule="atLeast"/>
      <w:rPr>
        <w:b/>
      </w:rPr>
    </w:pPr>
    <w:r>
      <w:rPr>
        <w:b/>
      </w:rPr>
      <w:tab/>
    </w:r>
    <w:r>
      <w:rPr>
        <w:b/>
      </w:rPr>
      <w:tab/>
      <w:t xml:space="preserve">Herbow Baby </w:t>
    </w:r>
    <w:r>
      <w:rPr>
        <w:b/>
      </w:rPr>
      <w:t>általános felülettisztító</w:t>
    </w:r>
  </w:p>
  <w:p w14:paraId="74D87FBB" w14:textId="77777777" w:rsidR="00745975" w:rsidRPr="008C2A16" w:rsidRDefault="00745975" w:rsidP="00745975">
    <w:pPr>
      <w:pStyle w:val="lfej"/>
      <w:tabs>
        <w:tab w:val="left" w:pos="8670"/>
      </w:tabs>
      <w:spacing w:line="280" w:lineRule="atLeast"/>
      <w:rPr>
        <w:b/>
        <w:sz w:val="20"/>
        <w:szCs w:val="20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</w:t>
    </w:r>
    <w:r w:rsidRPr="008C2A16">
      <w:rPr>
        <w:b/>
        <w:sz w:val="20"/>
        <w:szCs w:val="20"/>
      </w:rPr>
      <w:t xml:space="preserve">                                                                   </w:t>
    </w:r>
    <w:r w:rsidRPr="008C2A16">
      <w:rPr>
        <w:b/>
        <w:sz w:val="20"/>
        <w:szCs w:val="20"/>
      </w:rPr>
      <w:tab/>
    </w:r>
    <w:r w:rsidRPr="008C2A16">
      <w:rPr>
        <w:b/>
        <w:sz w:val="20"/>
        <w:szCs w:val="20"/>
      </w:rPr>
      <w:tab/>
      <w:t xml:space="preserve"> </w:t>
    </w:r>
  </w:p>
  <w:p w14:paraId="30A92DEF" w14:textId="77777777" w:rsidR="00745975" w:rsidRDefault="00745975" w:rsidP="00745975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Verzió: 2</w:t>
    </w:r>
    <w:r>
      <w:rPr>
        <w:sz w:val="18"/>
        <w:szCs w:val="18"/>
      </w:rPr>
      <w:tab/>
    </w:r>
    <w:r>
      <w:rPr>
        <w:sz w:val="18"/>
        <w:szCs w:val="18"/>
      </w:rPr>
      <w:tab/>
      <w:t>Felülvizsgálat dátuma 2025.01.24</w:t>
    </w:r>
  </w:p>
  <w:p w14:paraId="6553ED2F" w14:textId="180D0C3A" w:rsidR="00745975" w:rsidRDefault="00745975" w:rsidP="00745975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Az előző kiadás </w:t>
    </w:r>
    <w:proofErr w:type="gramStart"/>
    <w:r>
      <w:rPr>
        <w:sz w:val="18"/>
        <w:szCs w:val="18"/>
      </w:rPr>
      <w:t>dátuma:-</w:t>
    </w:r>
    <w:proofErr w:type="gramEnd"/>
    <w:r>
      <w:rPr>
        <w:sz w:val="18"/>
        <w:szCs w:val="18"/>
      </w:rPr>
      <w:t xml:space="preserve"> 2023.0</w:t>
    </w:r>
    <w:r>
      <w:rPr>
        <w:sz w:val="18"/>
        <w:szCs w:val="18"/>
      </w:rPr>
      <w:t>2.21</w:t>
    </w:r>
  </w:p>
  <w:p w14:paraId="695F50EB" w14:textId="77777777" w:rsidR="00CE0CC2" w:rsidRPr="005D3F53" w:rsidRDefault="00CE0CC2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6176277">
    <w:abstractNumId w:val="2"/>
  </w:num>
  <w:num w:numId="2" w16cid:durableId="1267612090">
    <w:abstractNumId w:val="3"/>
  </w:num>
  <w:num w:numId="3" w16cid:durableId="1587883071">
    <w:abstractNumId w:val="0"/>
  </w:num>
  <w:num w:numId="4" w16cid:durableId="448665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975"/>
    <w:rsid w:val="001A7012"/>
    <w:rsid w:val="00225032"/>
    <w:rsid w:val="00745975"/>
    <w:rsid w:val="00802958"/>
    <w:rsid w:val="00CE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E2B157D"/>
  <w15:chartTrackingRefBased/>
  <w15:docId w15:val="{5F1FD3B8-08C3-4FE3-8485-29125BE5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5975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7459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459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459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459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459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459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459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459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459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459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459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459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4597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4597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4597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4597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4597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4597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459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459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459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459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459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4597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4597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4597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459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4597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45975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74597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45975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74597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45975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745975"/>
  </w:style>
  <w:style w:type="character" w:styleId="Hiperhivatkozs">
    <w:name w:val="Hyperlink"/>
    <w:rsid w:val="00745975"/>
    <w:rPr>
      <w:color w:val="0000FF"/>
      <w:u w:val="single"/>
    </w:rPr>
  </w:style>
  <w:style w:type="character" w:styleId="Kiemels2">
    <w:name w:val="Strong"/>
    <w:uiPriority w:val="22"/>
    <w:qFormat/>
    <w:rsid w:val="00745975"/>
    <w:rPr>
      <w:b/>
      <w:bCs/>
    </w:rPr>
  </w:style>
  <w:style w:type="paragraph" w:customStyle="1" w:styleId="CM4">
    <w:name w:val="CM4"/>
    <w:basedOn w:val="Norml"/>
    <w:next w:val="Norml"/>
    <w:rsid w:val="0074597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rsid w:val="00745975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745975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745975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2478</Words>
  <Characters>17106</Characters>
  <Application>Microsoft Office Word</Application>
  <DocSecurity>0</DocSecurity>
  <Lines>142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2025-01-25T08:54:00Z</dcterms:created>
  <dcterms:modified xsi:type="dcterms:W3CDTF">2025-01-25T09:13:00Z</dcterms:modified>
</cp:coreProperties>
</file>